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DAC76" w14:textId="72872D03" w:rsidR="00F951AB" w:rsidRPr="00C2381C" w:rsidRDefault="00EB20EB" w:rsidP="00924F0B">
      <w:pPr>
        <w:jc w:val="center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5AB26E45" wp14:editId="1864EA8F">
            <wp:extent cx="6155055" cy="931545"/>
            <wp:effectExtent l="0" t="0" r="0" b="8255"/>
            <wp:docPr id="1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DEDC7" w14:textId="77777777" w:rsidR="00F951AB" w:rsidRPr="00C2381C" w:rsidRDefault="00F951AB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1BA7CD01" w14:textId="77777777" w:rsidR="00F951AB" w:rsidRPr="00C2381C" w:rsidRDefault="00F951AB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0F704D73" w14:textId="77777777" w:rsidR="00F951AB" w:rsidRPr="00C2381C" w:rsidRDefault="00F951AB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6257DD16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5FC98A8E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51D54333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7D7FDEA7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2D8DB8C9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30F6C446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05D46F53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41BF77FA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696A8DD4" w14:textId="77777777" w:rsidR="00924F0B" w:rsidRPr="00C2381C" w:rsidRDefault="00924F0B" w:rsidP="00924F0B">
      <w:pPr>
        <w:jc w:val="center"/>
        <w:rPr>
          <w:rFonts w:ascii="Times New Roman" w:hAnsi="Times New Roman"/>
          <w:b/>
          <w:sz w:val="32"/>
          <w:szCs w:val="32"/>
        </w:rPr>
      </w:pPr>
      <w:r w:rsidRPr="00C2381C">
        <w:rPr>
          <w:rFonts w:ascii="Times New Roman" w:hAnsi="Times New Roman"/>
          <w:b/>
          <w:sz w:val="32"/>
          <w:szCs w:val="32"/>
        </w:rPr>
        <w:t xml:space="preserve">Доклад </w:t>
      </w:r>
    </w:p>
    <w:p w14:paraId="37D00051" w14:textId="77777777" w:rsidR="00B24AE4" w:rsidRPr="00C2381C" w:rsidRDefault="00924F0B" w:rsidP="00924F0B">
      <w:pPr>
        <w:jc w:val="center"/>
        <w:rPr>
          <w:rFonts w:ascii="Times New Roman" w:hAnsi="Times New Roman"/>
          <w:b/>
          <w:sz w:val="32"/>
          <w:szCs w:val="32"/>
        </w:rPr>
      </w:pPr>
      <w:r w:rsidRPr="00C2381C">
        <w:rPr>
          <w:rFonts w:ascii="Times New Roman" w:hAnsi="Times New Roman"/>
          <w:b/>
          <w:sz w:val="32"/>
          <w:szCs w:val="32"/>
        </w:rPr>
        <w:t xml:space="preserve">о состоянии и развитии местного самоуправления </w:t>
      </w:r>
    </w:p>
    <w:p w14:paraId="41A8F865" w14:textId="0B3C47BD" w:rsidR="00924F0B" w:rsidRDefault="007525CC" w:rsidP="00B24A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Самарской области в 2018</w:t>
      </w:r>
      <w:r w:rsidR="00924F0B" w:rsidRPr="00C2381C">
        <w:rPr>
          <w:rFonts w:ascii="Times New Roman" w:hAnsi="Times New Roman"/>
          <w:b/>
          <w:sz w:val="32"/>
          <w:szCs w:val="32"/>
        </w:rPr>
        <w:t xml:space="preserve"> году</w:t>
      </w:r>
    </w:p>
    <w:p w14:paraId="3E95B0BA" w14:textId="77777777" w:rsidR="00344ADF" w:rsidRDefault="00344ADF" w:rsidP="00B24AE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A4E13C9" w14:textId="77777777" w:rsidR="00924F0B" w:rsidRPr="00C2381C" w:rsidRDefault="00924F0B" w:rsidP="00924F0B">
      <w:pPr>
        <w:rPr>
          <w:rFonts w:ascii="Times New Roman" w:hAnsi="Times New Roman"/>
          <w:sz w:val="28"/>
          <w:szCs w:val="28"/>
        </w:rPr>
      </w:pPr>
    </w:p>
    <w:p w14:paraId="7059B85E" w14:textId="77777777" w:rsidR="00924F0B" w:rsidRPr="00C2381C" w:rsidRDefault="00924F0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3D02F0C0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34DAC04E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47103FE9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570A3BC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D46582F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br w:type="page"/>
      </w:r>
    </w:p>
    <w:p w14:paraId="6EB1EAB3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3A85B6E2" w14:textId="77777777" w:rsidR="00B24AE4" w:rsidRPr="00C2381C" w:rsidRDefault="00F66FEB" w:rsidP="00924F0B">
      <w:pPr>
        <w:ind w:firstLine="709"/>
        <w:rPr>
          <w:rFonts w:ascii="Times New Roman" w:hAnsi="Times New Roman"/>
          <w:b/>
          <w:sz w:val="28"/>
          <w:szCs w:val="28"/>
        </w:rPr>
      </w:pPr>
      <w:r w:rsidRPr="00C2381C">
        <w:rPr>
          <w:rFonts w:ascii="Times New Roman" w:hAnsi="Times New Roman"/>
          <w:b/>
          <w:sz w:val="28"/>
          <w:szCs w:val="28"/>
        </w:rPr>
        <w:t>Содержание</w:t>
      </w:r>
    </w:p>
    <w:p w14:paraId="36C5DEA2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709"/>
      </w:tblGrid>
      <w:tr w:rsidR="00F04A5B" w:rsidRPr="00C2381C" w14:paraId="176608D5" w14:textId="77777777" w:rsidTr="00797502">
        <w:trPr>
          <w:trHeight w:val="314"/>
        </w:trPr>
        <w:tc>
          <w:tcPr>
            <w:tcW w:w="9464" w:type="dxa"/>
            <w:shd w:val="clear" w:color="auto" w:fill="auto"/>
          </w:tcPr>
          <w:p w14:paraId="24B0CAB3" w14:textId="77777777" w:rsidR="00F04A5B" w:rsidRPr="00F93782" w:rsidRDefault="00F04A5B" w:rsidP="00936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9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r w:rsidR="00664E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81ED5" w:rsidRPr="00F93782">
              <w:rPr>
                <w:rFonts w:ascii="Times New Roman" w:hAnsi="Times New Roman"/>
                <w:sz w:val="28"/>
                <w:szCs w:val="28"/>
              </w:rPr>
              <w:t>……</w:t>
            </w:r>
            <w:r w:rsidR="00664EA9" w:rsidRPr="00F93782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……………………………………………………………………..</w:t>
            </w:r>
          </w:p>
          <w:p w14:paraId="5FFAC138" w14:textId="779D0E97" w:rsidR="00936F21" w:rsidRPr="00664EA9" w:rsidRDefault="00936F21" w:rsidP="00936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1D36F6A" w14:textId="26BE14E4" w:rsidR="00F04A5B" w:rsidRPr="00797502" w:rsidRDefault="00797502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4A5B" w:rsidRPr="00C2381C" w14:paraId="3A94CEB3" w14:textId="77777777" w:rsidTr="00797502">
        <w:tc>
          <w:tcPr>
            <w:tcW w:w="9464" w:type="dxa"/>
            <w:shd w:val="clear" w:color="auto" w:fill="auto"/>
          </w:tcPr>
          <w:p w14:paraId="7F72AC27" w14:textId="59E7110B" w:rsidR="00F04A5B" w:rsidRDefault="00F04A5B" w:rsidP="00936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9">
              <w:rPr>
                <w:rFonts w:ascii="Times New Roman" w:hAnsi="Times New Roman"/>
                <w:b/>
                <w:sz w:val="28"/>
                <w:szCs w:val="28"/>
              </w:rPr>
              <w:t>1. Краткая характеристика отдельных но</w:t>
            </w:r>
            <w:r w:rsidR="007525CC">
              <w:rPr>
                <w:rFonts w:ascii="Times New Roman" w:hAnsi="Times New Roman"/>
                <w:b/>
                <w:sz w:val="28"/>
                <w:szCs w:val="28"/>
              </w:rPr>
              <w:t>рмативных актов, принятых в 2018</w:t>
            </w:r>
            <w:r w:rsidRPr="00664EA9">
              <w:rPr>
                <w:rFonts w:ascii="Times New Roman" w:hAnsi="Times New Roman"/>
                <w:b/>
                <w:sz w:val="28"/>
                <w:szCs w:val="28"/>
              </w:rPr>
              <w:t xml:space="preserve"> году и регулирующих отношения в сфере местного само</w:t>
            </w:r>
            <w:r w:rsidR="00BE683B" w:rsidRPr="00664EA9">
              <w:rPr>
                <w:rFonts w:ascii="Times New Roman" w:hAnsi="Times New Roman"/>
                <w:b/>
                <w:sz w:val="28"/>
                <w:szCs w:val="28"/>
              </w:rPr>
              <w:t>управл</w:t>
            </w:r>
            <w:r w:rsidR="00BE683B" w:rsidRPr="00664EA9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E87D97" w:rsidRPr="00664EA9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r w:rsidR="00D135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7D97" w:rsidRPr="00D135BD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="00D135BD" w:rsidRPr="00F93782">
              <w:rPr>
                <w:rFonts w:ascii="Times New Roman" w:hAnsi="Times New Roman"/>
                <w:sz w:val="28"/>
                <w:szCs w:val="28"/>
              </w:rPr>
              <w:t>…………………………………………</w:t>
            </w:r>
            <w:r w:rsidR="00D135BD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14:paraId="406D8641" w14:textId="7C278998" w:rsidR="00654861" w:rsidRPr="00664EA9" w:rsidRDefault="00654861" w:rsidP="00936F2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F4FFBDD" w14:textId="77777777" w:rsidR="00797502" w:rsidRPr="003A5710" w:rsidRDefault="00797502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7E0842" w14:textId="77777777" w:rsidR="00797502" w:rsidRPr="003A5710" w:rsidRDefault="00797502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C45244" w14:textId="0D517A0D" w:rsidR="00797502" w:rsidRPr="003A5710" w:rsidRDefault="00797502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7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4EB0" w:rsidRPr="00C2381C" w14:paraId="7C651399" w14:textId="77777777" w:rsidTr="00797502">
        <w:tc>
          <w:tcPr>
            <w:tcW w:w="9464" w:type="dxa"/>
            <w:shd w:val="clear" w:color="auto" w:fill="auto"/>
          </w:tcPr>
          <w:p w14:paraId="18AFAE4A" w14:textId="583C4FE8" w:rsidR="00544EB0" w:rsidRDefault="00544EB0" w:rsidP="00936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9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4326EE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Финансово-экономическая основа местного самоуправления</w:t>
            </w:r>
            <w:r w:rsidR="007525CC">
              <w:rPr>
                <w:rFonts w:ascii="Times New Roman" w:hAnsi="Times New Roman"/>
                <w:sz w:val="28"/>
                <w:szCs w:val="28"/>
              </w:rPr>
              <w:t>………….</w:t>
            </w:r>
          </w:p>
          <w:p w14:paraId="6CD8ABA1" w14:textId="3CB82510" w:rsidR="00797502" w:rsidRPr="00664EA9" w:rsidRDefault="00797502" w:rsidP="00936F2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3D43F6" w14:textId="3B9E9F05" w:rsidR="00544EB0" w:rsidRPr="003A5710" w:rsidRDefault="003A5710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7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F52C4" w:rsidRPr="00C2381C" w14:paraId="2AC498A9" w14:textId="77777777" w:rsidTr="00797502">
        <w:tc>
          <w:tcPr>
            <w:tcW w:w="9464" w:type="dxa"/>
            <w:shd w:val="clear" w:color="auto" w:fill="auto"/>
          </w:tcPr>
          <w:p w14:paraId="24D1307D" w14:textId="77777777" w:rsidR="008F52C4" w:rsidRDefault="008F52C4" w:rsidP="008F52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Участие муниципальных образований в приоритетном проекте</w:t>
            </w:r>
            <w:r w:rsidRPr="006261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49D7">
              <w:rPr>
                <w:rFonts w:ascii="Times New Roman" w:hAnsi="Times New Roman"/>
                <w:b/>
                <w:sz w:val="28"/>
                <w:szCs w:val="28"/>
              </w:rPr>
              <w:t>«Формирование комфортной городской среды»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249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привлечение внебю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жетных средств и грантов</w:t>
            </w:r>
            <w:r w:rsidRPr="008F52C4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</w:t>
            </w:r>
          </w:p>
          <w:p w14:paraId="2484144D" w14:textId="46AAE2F2" w:rsidR="008F52C4" w:rsidRDefault="008F52C4" w:rsidP="008F52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3DE555" w14:textId="77777777" w:rsidR="008F52C4" w:rsidRPr="003A5710" w:rsidRDefault="008F52C4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93B104" w14:textId="77777777" w:rsidR="008F52C4" w:rsidRPr="003A5710" w:rsidRDefault="008F52C4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0B9E4B" w14:textId="00996B3C" w:rsidR="008F52C4" w:rsidRPr="003A5710" w:rsidRDefault="003A5710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71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04A5B" w:rsidRPr="00C2381C" w14:paraId="72728A92" w14:textId="77777777" w:rsidTr="00797502">
        <w:tc>
          <w:tcPr>
            <w:tcW w:w="9464" w:type="dxa"/>
            <w:shd w:val="clear" w:color="auto" w:fill="auto"/>
          </w:tcPr>
          <w:p w14:paraId="0721F6CA" w14:textId="092D3529" w:rsidR="00F04A5B" w:rsidRDefault="008F52C4" w:rsidP="009C08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20F56" w:rsidRPr="00664EA9">
              <w:rPr>
                <w:rFonts w:ascii="Times New Roman" w:hAnsi="Times New Roman"/>
                <w:b/>
                <w:sz w:val="28"/>
                <w:szCs w:val="28"/>
              </w:rPr>
              <w:t>. Отдельные проблемы реализации</w:t>
            </w:r>
            <w:r w:rsidR="009C084D" w:rsidRPr="00664EA9">
              <w:rPr>
                <w:rFonts w:ascii="Times New Roman" w:hAnsi="Times New Roman"/>
                <w:b/>
                <w:sz w:val="28"/>
                <w:szCs w:val="28"/>
              </w:rPr>
              <w:t xml:space="preserve"> полномочий</w:t>
            </w:r>
            <w:r w:rsidR="00020F56" w:rsidRPr="00664EA9">
              <w:rPr>
                <w:rFonts w:ascii="Times New Roman" w:hAnsi="Times New Roman"/>
                <w:b/>
                <w:sz w:val="28"/>
                <w:szCs w:val="28"/>
              </w:rPr>
              <w:t xml:space="preserve"> органам</w:t>
            </w:r>
            <w:r w:rsidR="00093F6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020F56" w:rsidRPr="00664EA9">
              <w:rPr>
                <w:rFonts w:ascii="Times New Roman" w:hAnsi="Times New Roman"/>
                <w:b/>
                <w:sz w:val="28"/>
                <w:szCs w:val="28"/>
              </w:rPr>
              <w:t xml:space="preserve"> местного самоуправления </w:t>
            </w:r>
            <w:r w:rsidR="00020F56" w:rsidRPr="0079750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797502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093F67">
              <w:rPr>
                <w:rFonts w:ascii="Times New Roman" w:hAnsi="Times New Roman"/>
                <w:sz w:val="28"/>
                <w:szCs w:val="28"/>
              </w:rPr>
              <w:t>………………………………….</w:t>
            </w:r>
          </w:p>
          <w:p w14:paraId="79CA7441" w14:textId="70299ABB" w:rsidR="00797502" w:rsidRPr="00664EA9" w:rsidRDefault="00797502" w:rsidP="00936F2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AC08B48" w14:textId="77777777" w:rsidR="00F04A5B" w:rsidRPr="003A5710" w:rsidRDefault="00F04A5B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DAC989" w14:textId="5CB89588" w:rsidR="00C55AEB" w:rsidRPr="003A5710" w:rsidRDefault="003A5710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71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F1B0F" w:rsidRPr="00C2381C" w14:paraId="4A7AA29C" w14:textId="77777777" w:rsidTr="00797502">
        <w:tc>
          <w:tcPr>
            <w:tcW w:w="9464" w:type="dxa"/>
            <w:shd w:val="clear" w:color="auto" w:fill="auto"/>
          </w:tcPr>
          <w:p w14:paraId="76B2CB01" w14:textId="61F67B1C" w:rsidR="00797502" w:rsidRDefault="008F52C4" w:rsidP="002747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274791" w:rsidRPr="00D345DC">
              <w:rPr>
                <w:rFonts w:ascii="Times New Roman" w:hAnsi="Times New Roman"/>
                <w:b/>
                <w:sz w:val="28"/>
                <w:szCs w:val="28"/>
              </w:rPr>
              <w:t xml:space="preserve"> Проблемы взаимодействия органов местного самоуправления и по</w:t>
            </w:r>
            <w:r w:rsidR="00274791" w:rsidRPr="00D345DC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274791" w:rsidRPr="00D345DC">
              <w:rPr>
                <w:rFonts w:ascii="Times New Roman" w:hAnsi="Times New Roman"/>
                <w:b/>
                <w:sz w:val="28"/>
                <w:szCs w:val="28"/>
              </w:rPr>
              <w:t xml:space="preserve">ведомственных им организаций с органами государственного контроля (надзора) </w:t>
            </w:r>
            <w:r w:rsidR="00797502" w:rsidRPr="0079750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797502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274791">
              <w:rPr>
                <w:rFonts w:ascii="Times New Roman" w:hAnsi="Times New Roman"/>
                <w:sz w:val="28"/>
                <w:szCs w:val="28"/>
              </w:rPr>
              <w:t>…………………………………………..</w:t>
            </w:r>
          </w:p>
          <w:p w14:paraId="26BCEFD3" w14:textId="66E073CA" w:rsidR="00DF1B0F" w:rsidRPr="00664EA9" w:rsidRDefault="00DF1B0F" w:rsidP="00936F2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F1B397F" w14:textId="77777777" w:rsidR="00DF1B0F" w:rsidRPr="003A5710" w:rsidRDefault="00DF1B0F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78F5B6" w14:textId="77777777" w:rsidR="00274791" w:rsidRPr="003A5710" w:rsidRDefault="00274791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494220" w14:textId="56252239" w:rsidR="00274791" w:rsidRPr="003A5710" w:rsidRDefault="003A5710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710">
              <w:rPr>
                <w:rFonts w:ascii="Times New Roman" w:hAnsi="Times New Roman"/>
                <w:sz w:val="28"/>
                <w:szCs w:val="28"/>
              </w:rPr>
              <w:t>4</w:t>
            </w:r>
            <w:r w:rsidR="002E10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20D14" w:rsidRPr="00C2381C" w14:paraId="5478B4F7" w14:textId="77777777" w:rsidTr="00797502">
        <w:tc>
          <w:tcPr>
            <w:tcW w:w="9464" w:type="dxa"/>
            <w:shd w:val="clear" w:color="auto" w:fill="auto"/>
          </w:tcPr>
          <w:p w14:paraId="2B4106A2" w14:textId="228F9A6A" w:rsidR="00E20D14" w:rsidRDefault="008F52C4" w:rsidP="00797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E23FD">
              <w:rPr>
                <w:rFonts w:ascii="Times New Roman" w:hAnsi="Times New Roman"/>
                <w:b/>
                <w:sz w:val="28"/>
                <w:szCs w:val="28"/>
              </w:rPr>
              <w:t>. П</w:t>
            </w:r>
            <w:r w:rsidR="004F1A2E" w:rsidRPr="00664EA9">
              <w:rPr>
                <w:rFonts w:ascii="Times New Roman" w:hAnsi="Times New Roman"/>
                <w:b/>
                <w:sz w:val="28"/>
                <w:szCs w:val="28"/>
              </w:rPr>
              <w:t>редложения</w:t>
            </w:r>
            <w:r w:rsidR="007975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E683B" w:rsidRPr="00797502">
              <w:rPr>
                <w:rFonts w:ascii="Times New Roman" w:hAnsi="Times New Roman"/>
                <w:sz w:val="28"/>
                <w:szCs w:val="28"/>
              </w:rPr>
              <w:t>………………………………………………</w:t>
            </w:r>
            <w:r w:rsidR="00797502">
              <w:rPr>
                <w:rFonts w:ascii="Times New Roman" w:hAnsi="Times New Roman"/>
                <w:sz w:val="28"/>
                <w:szCs w:val="28"/>
              </w:rPr>
              <w:t>………...</w:t>
            </w:r>
            <w:r w:rsidR="004E23FD">
              <w:rPr>
                <w:rFonts w:ascii="Times New Roman" w:hAnsi="Times New Roman"/>
                <w:sz w:val="28"/>
                <w:szCs w:val="28"/>
              </w:rPr>
              <w:t>...............</w:t>
            </w:r>
          </w:p>
          <w:p w14:paraId="18EFE863" w14:textId="4EAC47D7" w:rsidR="00F3249B" w:rsidRPr="00664EA9" w:rsidRDefault="00F3249B" w:rsidP="007975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6B2CD3F" w14:textId="09265C5D" w:rsidR="00E20D14" w:rsidRPr="007525CC" w:rsidRDefault="00D34FC6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51EC4">
              <w:rPr>
                <w:rFonts w:ascii="Times New Roman" w:hAnsi="Times New Roman"/>
                <w:sz w:val="28"/>
                <w:szCs w:val="28"/>
              </w:rPr>
              <w:t>4</w:t>
            </w:r>
            <w:r w:rsidR="002E10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20323" w:rsidRPr="00C2381C" w14:paraId="24190EFB" w14:textId="77777777" w:rsidTr="00797502">
        <w:tc>
          <w:tcPr>
            <w:tcW w:w="9464" w:type="dxa"/>
            <w:shd w:val="clear" w:color="auto" w:fill="auto"/>
          </w:tcPr>
          <w:p w14:paraId="5C8DAC84" w14:textId="3291473B" w:rsidR="00A20323" w:rsidRPr="003222BC" w:rsidRDefault="003222BC" w:rsidP="003222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Приложение. </w:t>
            </w:r>
            <w:r w:rsidR="00A20323" w:rsidRPr="003222BC">
              <w:rPr>
                <w:rFonts w:ascii="Times New Roman" w:hAnsi="Times New Roman"/>
                <w:b/>
                <w:sz w:val="28"/>
                <w:szCs w:val="28"/>
              </w:rPr>
              <w:t>Предложения Ассоциации по увеличению лимитов ф</w:t>
            </w:r>
            <w:r w:rsidR="00A20323" w:rsidRPr="003222BC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A20323" w:rsidRPr="003222BC">
              <w:rPr>
                <w:rFonts w:ascii="Times New Roman" w:hAnsi="Times New Roman"/>
                <w:b/>
                <w:sz w:val="28"/>
                <w:szCs w:val="28"/>
              </w:rPr>
              <w:t>нансирования реализации общественных проектов, реализуемых в м</w:t>
            </w:r>
            <w:r w:rsidR="00A20323" w:rsidRPr="003222BC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A20323" w:rsidRPr="003222BC">
              <w:rPr>
                <w:rFonts w:ascii="Times New Roman" w:hAnsi="Times New Roman"/>
                <w:b/>
                <w:sz w:val="28"/>
                <w:szCs w:val="28"/>
              </w:rPr>
              <w:t>ниципальных районах и отдельных малых город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ских округах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…………..</w:t>
            </w:r>
          </w:p>
          <w:p w14:paraId="7FBAA47E" w14:textId="77777777" w:rsidR="00A20323" w:rsidRDefault="00A20323" w:rsidP="007975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A6675AF" w14:textId="77777777" w:rsidR="003222BC" w:rsidRDefault="003222BC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BD667C" w14:textId="77777777" w:rsidR="003222BC" w:rsidRDefault="003222BC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458556" w14:textId="0DE084ED" w:rsidR="00A20323" w:rsidRPr="00551EC4" w:rsidRDefault="00A20323" w:rsidP="0079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E10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35C341B8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1EBD0F74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br w:type="page"/>
      </w:r>
    </w:p>
    <w:p w14:paraId="5606A649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82633DB" w14:textId="77777777" w:rsidR="00924F0B" w:rsidRPr="00C2381C" w:rsidRDefault="00924F0B" w:rsidP="00924F0B">
      <w:pPr>
        <w:ind w:firstLine="709"/>
        <w:rPr>
          <w:rFonts w:ascii="Times New Roman" w:hAnsi="Times New Roman"/>
          <w:b/>
          <w:sz w:val="28"/>
          <w:szCs w:val="28"/>
        </w:rPr>
      </w:pPr>
      <w:r w:rsidRPr="00C2381C">
        <w:rPr>
          <w:rFonts w:ascii="Times New Roman" w:hAnsi="Times New Roman"/>
          <w:b/>
          <w:sz w:val="28"/>
          <w:szCs w:val="28"/>
        </w:rPr>
        <w:t xml:space="preserve">Введение </w:t>
      </w:r>
    </w:p>
    <w:p w14:paraId="4CA043A1" w14:textId="77777777" w:rsidR="00924F0B" w:rsidRPr="00C2381C" w:rsidRDefault="00924F0B" w:rsidP="00924F0B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702E8FCF" w14:textId="0CA5C809" w:rsidR="00A00705" w:rsidRPr="00C2381C" w:rsidRDefault="00A00705" w:rsidP="00A007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>Задачами подготовки</w:t>
      </w:r>
      <w:r w:rsidR="0052371E">
        <w:rPr>
          <w:rFonts w:ascii="Times New Roman" w:hAnsi="Times New Roman"/>
          <w:sz w:val="28"/>
          <w:szCs w:val="28"/>
        </w:rPr>
        <w:t xml:space="preserve"> настоящего Д</w:t>
      </w:r>
      <w:r w:rsidRPr="00C2381C">
        <w:rPr>
          <w:rFonts w:ascii="Times New Roman" w:hAnsi="Times New Roman"/>
          <w:sz w:val="28"/>
          <w:szCs w:val="28"/>
        </w:rPr>
        <w:t>оклада</w:t>
      </w:r>
      <w:r w:rsidR="00BE0DB3" w:rsidRPr="00C2381C">
        <w:rPr>
          <w:rFonts w:ascii="Times New Roman" w:hAnsi="Times New Roman"/>
          <w:sz w:val="28"/>
          <w:szCs w:val="28"/>
        </w:rPr>
        <w:t xml:space="preserve"> </w:t>
      </w:r>
      <w:r w:rsidR="0052371E" w:rsidRPr="00C2381C">
        <w:rPr>
          <w:rFonts w:ascii="Times New Roman" w:hAnsi="Times New Roman"/>
          <w:sz w:val="28"/>
          <w:szCs w:val="28"/>
        </w:rPr>
        <w:t>о состоянии и развитии местного самоуправления в Са</w:t>
      </w:r>
      <w:r w:rsidR="007525CC">
        <w:rPr>
          <w:rFonts w:ascii="Times New Roman" w:hAnsi="Times New Roman"/>
          <w:sz w:val="28"/>
          <w:szCs w:val="28"/>
        </w:rPr>
        <w:t>марской области в 2018</w:t>
      </w:r>
      <w:r w:rsidR="0052371E" w:rsidRPr="00C2381C">
        <w:rPr>
          <w:rFonts w:ascii="Times New Roman" w:hAnsi="Times New Roman"/>
          <w:sz w:val="28"/>
          <w:szCs w:val="28"/>
        </w:rPr>
        <w:t xml:space="preserve"> году (далее – Доклад) </w:t>
      </w:r>
      <w:r w:rsidRPr="00C2381C">
        <w:rPr>
          <w:rFonts w:ascii="Times New Roman" w:hAnsi="Times New Roman"/>
          <w:sz w:val="28"/>
          <w:szCs w:val="28"/>
        </w:rPr>
        <w:t xml:space="preserve">являются: </w:t>
      </w:r>
    </w:p>
    <w:p w14:paraId="454FF63B" w14:textId="77777777" w:rsidR="00A00705" w:rsidRPr="00C2381C" w:rsidRDefault="00A00705" w:rsidP="00A007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>1) анализ реализации органами местного самоуправления Федерального з</w:t>
      </w:r>
      <w:r w:rsidRPr="00C2381C">
        <w:rPr>
          <w:rFonts w:ascii="Times New Roman" w:hAnsi="Times New Roman"/>
          <w:sz w:val="28"/>
          <w:szCs w:val="28"/>
        </w:rPr>
        <w:t>а</w:t>
      </w:r>
      <w:r w:rsidRPr="00C2381C">
        <w:rPr>
          <w:rFonts w:ascii="Times New Roman" w:hAnsi="Times New Roman"/>
          <w:sz w:val="28"/>
          <w:szCs w:val="28"/>
        </w:rPr>
        <w:t>кона от 06.10.2003 № 131-ФЗ «Об общих принципах организации местного сам</w:t>
      </w:r>
      <w:r w:rsidRPr="00C2381C">
        <w:rPr>
          <w:rFonts w:ascii="Times New Roman" w:hAnsi="Times New Roman"/>
          <w:sz w:val="28"/>
          <w:szCs w:val="28"/>
        </w:rPr>
        <w:t>о</w:t>
      </w:r>
      <w:r w:rsidRPr="00C2381C">
        <w:rPr>
          <w:rFonts w:ascii="Times New Roman" w:hAnsi="Times New Roman"/>
          <w:sz w:val="28"/>
          <w:szCs w:val="28"/>
        </w:rPr>
        <w:t>управления в Российской Федерации» (далее – Федеральный закон № 131-ФЗ) и иных нормативных правовых актов, устанавливающих требования к деятельности органов местного самоуправления;</w:t>
      </w:r>
    </w:p>
    <w:p w14:paraId="27A5FCFE" w14:textId="4EF7B74B" w:rsidR="00A00705" w:rsidRPr="004326EE" w:rsidRDefault="00A00705" w:rsidP="00A007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>2) обозначение фактического финансово-экономического положения мун</w:t>
      </w:r>
      <w:r w:rsidRPr="00C2381C">
        <w:rPr>
          <w:rFonts w:ascii="Times New Roman" w:hAnsi="Times New Roman"/>
          <w:sz w:val="28"/>
          <w:szCs w:val="28"/>
        </w:rPr>
        <w:t>и</w:t>
      </w:r>
      <w:r w:rsidRPr="00C2381C">
        <w:rPr>
          <w:rFonts w:ascii="Times New Roman" w:hAnsi="Times New Roman"/>
          <w:sz w:val="28"/>
          <w:szCs w:val="28"/>
        </w:rPr>
        <w:t xml:space="preserve">ципальных образований </w:t>
      </w:r>
      <w:r w:rsidR="0052371E">
        <w:rPr>
          <w:rFonts w:ascii="Times New Roman" w:hAnsi="Times New Roman"/>
          <w:sz w:val="28"/>
          <w:szCs w:val="28"/>
        </w:rPr>
        <w:t>Самарской области</w:t>
      </w:r>
      <w:r w:rsidRPr="004326EE">
        <w:rPr>
          <w:rFonts w:ascii="Times New Roman" w:hAnsi="Times New Roman"/>
          <w:sz w:val="28"/>
          <w:szCs w:val="28"/>
        </w:rPr>
        <w:t xml:space="preserve">; </w:t>
      </w:r>
    </w:p>
    <w:p w14:paraId="2BFE5022" w14:textId="73447893" w:rsidR="00D5217F" w:rsidRPr="004326EE" w:rsidRDefault="00A00705" w:rsidP="00A007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6EE">
        <w:rPr>
          <w:rFonts w:ascii="Times New Roman" w:hAnsi="Times New Roman"/>
          <w:sz w:val="28"/>
          <w:szCs w:val="28"/>
        </w:rPr>
        <w:t>3)</w:t>
      </w:r>
      <w:r w:rsidR="00D5217F" w:rsidRPr="004326EE">
        <w:rPr>
          <w:rFonts w:ascii="Times New Roman" w:hAnsi="Times New Roman"/>
          <w:sz w:val="28"/>
          <w:szCs w:val="28"/>
        </w:rPr>
        <w:t xml:space="preserve"> анализ деятельности органов местного самоуправления по применению </w:t>
      </w:r>
      <w:r w:rsidR="00554E01" w:rsidRPr="004326EE">
        <w:rPr>
          <w:rFonts w:ascii="Times New Roman" w:hAnsi="Times New Roman"/>
          <w:sz w:val="28"/>
          <w:szCs w:val="28"/>
        </w:rPr>
        <w:t xml:space="preserve">эффективных </w:t>
      </w:r>
      <w:r w:rsidR="00D5217F" w:rsidRPr="004326EE">
        <w:rPr>
          <w:rFonts w:ascii="Times New Roman" w:hAnsi="Times New Roman"/>
          <w:sz w:val="28"/>
          <w:szCs w:val="28"/>
        </w:rPr>
        <w:t>практик</w:t>
      </w:r>
      <w:r w:rsidR="00554E01" w:rsidRPr="004326EE">
        <w:rPr>
          <w:rFonts w:ascii="Times New Roman" w:hAnsi="Times New Roman"/>
          <w:sz w:val="28"/>
          <w:szCs w:val="28"/>
        </w:rPr>
        <w:t xml:space="preserve"> в решении вопросов местного значения</w:t>
      </w:r>
      <w:r w:rsidR="00D5217F" w:rsidRPr="004326EE">
        <w:rPr>
          <w:rFonts w:ascii="Times New Roman" w:hAnsi="Times New Roman"/>
          <w:sz w:val="28"/>
          <w:szCs w:val="28"/>
        </w:rPr>
        <w:t>,</w:t>
      </w:r>
      <w:r w:rsidR="00554E01" w:rsidRPr="004326EE">
        <w:rPr>
          <w:rFonts w:ascii="Times New Roman" w:hAnsi="Times New Roman"/>
          <w:sz w:val="28"/>
          <w:szCs w:val="28"/>
        </w:rPr>
        <w:t xml:space="preserve"> практик</w:t>
      </w:r>
      <w:r w:rsidR="004D02EA" w:rsidRPr="004326EE">
        <w:rPr>
          <w:rFonts w:ascii="Times New Roman" w:hAnsi="Times New Roman"/>
          <w:sz w:val="28"/>
          <w:szCs w:val="28"/>
        </w:rPr>
        <w:t xml:space="preserve"> по</w:t>
      </w:r>
      <w:r w:rsidR="00D5217F" w:rsidRPr="004326EE">
        <w:rPr>
          <w:rFonts w:ascii="Times New Roman" w:hAnsi="Times New Roman"/>
          <w:sz w:val="28"/>
          <w:szCs w:val="28"/>
        </w:rPr>
        <w:t xml:space="preserve"> пр</w:t>
      </w:r>
      <w:r w:rsidR="00D5217F" w:rsidRPr="004326EE">
        <w:rPr>
          <w:rFonts w:ascii="Times New Roman" w:hAnsi="Times New Roman"/>
          <w:sz w:val="28"/>
          <w:szCs w:val="28"/>
        </w:rPr>
        <w:t>и</w:t>
      </w:r>
      <w:r w:rsidR="00D5217F" w:rsidRPr="004326EE">
        <w:rPr>
          <w:rFonts w:ascii="Times New Roman" w:hAnsi="Times New Roman"/>
          <w:sz w:val="28"/>
          <w:szCs w:val="28"/>
        </w:rPr>
        <w:t>влечению дополнительных средств в развитие территорий муниципальных обр</w:t>
      </w:r>
      <w:r w:rsidR="00D5217F" w:rsidRPr="004326EE">
        <w:rPr>
          <w:rFonts w:ascii="Times New Roman" w:hAnsi="Times New Roman"/>
          <w:sz w:val="28"/>
          <w:szCs w:val="28"/>
        </w:rPr>
        <w:t>а</w:t>
      </w:r>
      <w:r w:rsidR="00D5217F" w:rsidRPr="004326EE">
        <w:rPr>
          <w:rFonts w:ascii="Times New Roman" w:hAnsi="Times New Roman"/>
          <w:sz w:val="28"/>
          <w:szCs w:val="28"/>
        </w:rPr>
        <w:t>зований;</w:t>
      </w:r>
      <w:r w:rsidRPr="004326EE">
        <w:rPr>
          <w:rFonts w:ascii="Times New Roman" w:hAnsi="Times New Roman"/>
          <w:sz w:val="28"/>
          <w:szCs w:val="28"/>
        </w:rPr>
        <w:t xml:space="preserve"> </w:t>
      </w:r>
    </w:p>
    <w:p w14:paraId="25E761A9" w14:textId="1589EBC1" w:rsidR="00A00705" w:rsidRPr="00C2381C" w:rsidRDefault="00D5217F" w:rsidP="00A007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6EE">
        <w:rPr>
          <w:rFonts w:ascii="Times New Roman" w:hAnsi="Times New Roman"/>
          <w:sz w:val="28"/>
          <w:szCs w:val="28"/>
        </w:rPr>
        <w:t xml:space="preserve">4) </w:t>
      </w:r>
      <w:r w:rsidR="00A00705" w:rsidRPr="004326EE">
        <w:rPr>
          <w:rFonts w:ascii="Times New Roman" w:hAnsi="Times New Roman"/>
          <w:sz w:val="28"/>
          <w:szCs w:val="28"/>
        </w:rPr>
        <w:t xml:space="preserve">констатация наиболее распространенных проблем, возникающих </w:t>
      </w:r>
      <w:r w:rsidR="00F02FFC" w:rsidRPr="004326EE">
        <w:rPr>
          <w:rFonts w:ascii="Times New Roman" w:hAnsi="Times New Roman"/>
          <w:sz w:val="28"/>
          <w:szCs w:val="28"/>
        </w:rPr>
        <w:t xml:space="preserve">при </w:t>
      </w:r>
      <w:r w:rsidR="00A00705" w:rsidRPr="004326EE">
        <w:rPr>
          <w:rFonts w:ascii="Times New Roman" w:hAnsi="Times New Roman"/>
          <w:sz w:val="28"/>
          <w:szCs w:val="28"/>
        </w:rPr>
        <w:t>осуществлении деятельности органов</w:t>
      </w:r>
      <w:r w:rsidR="00A00705" w:rsidRPr="00C2381C">
        <w:rPr>
          <w:rFonts w:ascii="Times New Roman" w:hAnsi="Times New Roman"/>
          <w:sz w:val="28"/>
          <w:szCs w:val="28"/>
        </w:rPr>
        <w:t xml:space="preserve"> местного самоуправления, и выявление причин возникновения таких проблем;</w:t>
      </w:r>
    </w:p>
    <w:p w14:paraId="389A4B84" w14:textId="36DB8195" w:rsidR="00A00705" w:rsidRPr="00C2381C" w:rsidRDefault="00D5217F" w:rsidP="00A007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00705" w:rsidRPr="00C2381C">
        <w:rPr>
          <w:rFonts w:ascii="Times New Roman" w:hAnsi="Times New Roman"/>
          <w:sz w:val="28"/>
          <w:szCs w:val="28"/>
        </w:rPr>
        <w:t>) выработка рекомендаций органам государственной власти по принятию мер, направленных на улучшение деятельности органов местного самоуправл</w:t>
      </w:r>
      <w:r w:rsidR="00A00705" w:rsidRPr="00C2381C">
        <w:rPr>
          <w:rFonts w:ascii="Times New Roman" w:hAnsi="Times New Roman"/>
          <w:sz w:val="28"/>
          <w:szCs w:val="28"/>
        </w:rPr>
        <w:t>е</w:t>
      </w:r>
      <w:r w:rsidR="00A00705" w:rsidRPr="00C2381C">
        <w:rPr>
          <w:rFonts w:ascii="Times New Roman" w:hAnsi="Times New Roman"/>
          <w:sz w:val="28"/>
          <w:szCs w:val="28"/>
        </w:rPr>
        <w:t xml:space="preserve">ния. </w:t>
      </w:r>
    </w:p>
    <w:p w14:paraId="2B6BBBA4" w14:textId="684245C7" w:rsidR="00C57951" w:rsidRDefault="00A00705" w:rsidP="00FA13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>Представляется, что настоящий Доклад</w:t>
      </w:r>
      <w:r w:rsidR="00BE0DB3" w:rsidRPr="00C2381C">
        <w:rPr>
          <w:rFonts w:ascii="Times New Roman" w:hAnsi="Times New Roman"/>
          <w:sz w:val="28"/>
          <w:szCs w:val="28"/>
        </w:rPr>
        <w:t xml:space="preserve"> </w:t>
      </w:r>
      <w:r w:rsidR="00B010C3" w:rsidRPr="00C2381C">
        <w:rPr>
          <w:rFonts w:ascii="Times New Roman" w:hAnsi="Times New Roman"/>
          <w:sz w:val="28"/>
          <w:szCs w:val="28"/>
        </w:rPr>
        <w:t xml:space="preserve">является способом </w:t>
      </w:r>
      <w:r w:rsidRPr="00C2381C">
        <w:rPr>
          <w:rFonts w:ascii="Times New Roman" w:hAnsi="Times New Roman"/>
          <w:sz w:val="28"/>
          <w:szCs w:val="28"/>
        </w:rPr>
        <w:t>система</w:t>
      </w:r>
      <w:r w:rsidR="00B010C3" w:rsidRPr="00C2381C">
        <w:rPr>
          <w:rFonts w:ascii="Times New Roman" w:hAnsi="Times New Roman"/>
          <w:sz w:val="28"/>
          <w:szCs w:val="28"/>
        </w:rPr>
        <w:t>тизации</w:t>
      </w:r>
      <w:r w:rsidRPr="00C2381C">
        <w:rPr>
          <w:rFonts w:ascii="Times New Roman" w:hAnsi="Times New Roman"/>
          <w:sz w:val="28"/>
          <w:szCs w:val="28"/>
        </w:rPr>
        <w:t xml:space="preserve"> информации, полезной как органам местного самоуправления всех разновидн</w:t>
      </w:r>
      <w:r w:rsidRPr="00C2381C">
        <w:rPr>
          <w:rFonts w:ascii="Times New Roman" w:hAnsi="Times New Roman"/>
          <w:sz w:val="28"/>
          <w:szCs w:val="28"/>
        </w:rPr>
        <w:t>о</w:t>
      </w:r>
      <w:r w:rsidRPr="00C2381C">
        <w:rPr>
          <w:rFonts w:ascii="Times New Roman" w:hAnsi="Times New Roman"/>
          <w:sz w:val="28"/>
          <w:szCs w:val="28"/>
        </w:rPr>
        <w:t>стей муниципальных образований (городские округа, муниципальные районы, г</w:t>
      </w:r>
      <w:r w:rsidRPr="00C2381C">
        <w:rPr>
          <w:rFonts w:ascii="Times New Roman" w:hAnsi="Times New Roman"/>
          <w:sz w:val="28"/>
          <w:szCs w:val="28"/>
        </w:rPr>
        <w:t>о</w:t>
      </w:r>
      <w:r w:rsidRPr="00C2381C">
        <w:rPr>
          <w:rFonts w:ascii="Times New Roman" w:hAnsi="Times New Roman"/>
          <w:sz w:val="28"/>
          <w:szCs w:val="28"/>
        </w:rPr>
        <w:t>родские и сельские поселения, внутригородские районы городского округа Сам</w:t>
      </w:r>
      <w:r w:rsidRPr="00C2381C">
        <w:rPr>
          <w:rFonts w:ascii="Times New Roman" w:hAnsi="Times New Roman"/>
          <w:sz w:val="28"/>
          <w:szCs w:val="28"/>
        </w:rPr>
        <w:t>а</w:t>
      </w:r>
      <w:r w:rsidRPr="00C2381C">
        <w:rPr>
          <w:rFonts w:ascii="Times New Roman" w:hAnsi="Times New Roman"/>
          <w:sz w:val="28"/>
          <w:szCs w:val="28"/>
        </w:rPr>
        <w:t>ра), так и органам государств</w:t>
      </w:r>
      <w:r w:rsidR="00FA13BA">
        <w:rPr>
          <w:rFonts w:ascii="Times New Roman" w:hAnsi="Times New Roman"/>
          <w:sz w:val="28"/>
          <w:szCs w:val="28"/>
        </w:rPr>
        <w:t>енной власти Самарской области</w:t>
      </w:r>
      <w:r w:rsidR="00C712EB" w:rsidRPr="00C2381C">
        <w:rPr>
          <w:rFonts w:ascii="Times New Roman" w:hAnsi="Times New Roman"/>
          <w:sz w:val="28"/>
          <w:szCs w:val="28"/>
        </w:rPr>
        <w:t xml:space="preserve">.  </w:t>
      </w:r>
    </w:p>
    <w:p w14:paraId="5F0A4064" w14:textId="77777777" w:rsidR="00C57951" w:rsidRDefault="00C57951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43C8A23A" w14:textId="77777777" w:rsidR="007525CC" w:rsidRDefault="007525CC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03045255" w14:textId="77777777" w:rsidR="007525CC" w:rsidRDefault="007525CC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7D73063" w14:textId="77777777" w:rsidR="007525CC" w:rsidRDefault="007525CC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756837EE" w14:textId="77777777" w:rsidR="007525CC" w:rsidRPr="00C2381C" w:rsidRDefault="007525CC" w:rsidP="00924F0B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275536EA" w14:textId="5CC644C8" w:rsidR="00924F0B" w:rsidRPr="00C2381C" w:rsidRDefault="005D4CDB" w:rsidP="00F874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381C">
        <w:rPr>
          <w:rFonts w:ascii="Times New Roman" w:hAnsi="Times New Roman"/>
          <w:b/>
          <w:sz w:val="28"/>
          <w:szCs w:val="28"/>
        </w:rPr>
        <w:t>1</w:t>
      </w:r>
      <w:r w:rsidR="00924F0B" w:rsidRPr="00C2381C">
        <w:rPr>
          <w:rFonts w:ascii="Times New Roman" w:hAnsi="Times New Roman"/>
          <w:b/>
          <w:sz w:val="28"/>
          <w:szCs w:val="28"/>
        </w:rPr>
        <w:t xml:space="preserve">. </w:t>
      </w:r>
      <w:r w:rsidR="00F874FA" w:rsidRPr="00C2381C">
        <w:rPr>
          <w:rFonts w:ascii="Times New Roman" w:hAnsi="Times New Roman"/>
          <w:b/>
          <w:sz w:val="28"/>
          <w:szCs w:val="28"/>
        </w:rPr>
        <w:t xml:space="preserve">Краткая характеристика </w:t>
      </w:r>
      <w:r w:rsidR="0073273D" w:rsidRPr="00C2381C">
        <w:rPr>
          <w:rFonts w:ascii="Times New Roman" w:hAnsi="Times New Roman"/>
          <w:b/>
          <w:sz w:val="28"/>
          <w:szCs w:val="28"/>
        </w:rPr>
        <w:t>отдельных</w:t>
      </w:r>
      <w:r w:rsidR="00BE0DB3" w:rsidRPr="00C2381C">
        <w:rPr>
          <w:rFonts w:ascii="Times New Roman" w:hAnsi="Times New Roman"/>
          <w:b/>
          <w:sz w:val="28"/>
          <w:szCs w:val="28"/>
        </w:rPr>
        <w:t xml:space="preserve"> </w:t>
      </w:r>
      <w:r w:rsidR="0073273D" w:rsidRPr="00C2381C">
        <w:rPr>
          <w:rFonts w:ascii="Times New Roman" w:hAnsi="Times New Roman"/>
          <w:b/>
          <w:sz w:val="28"/>
          <w:szCs w:val="28"/>
        </w:rPr>
        <w:t>нормативных актов,</w:t>
      </w:r>
      <w:r w:rsidR="00BE0DB3" w:rsidRPr="00C2381C">
        <w:rPr>
          <w:rFonts w:ascii="Times New Roman" w:hAnsi="Times New Roman"/>
          <w:b/>
          <w:sz w:val="28"/>
          <w:szCs w:val="28"/>
        </w:rPr>
        <w:t xml:space="preserve"> </w:t>
      </w:r>
      <w:r w:rsidR="00D5217F">
        <w:rPr>
          <w:rFonts w:ascii="Times New Roman" w:hAnsi="Times New Roman"/>
          <w:b/>
          <w:sz w:val="28"/>
          <w:szCs w:val="28"/>
        </w:rPr>
        <w:t>принятых в</w:t>
      </w:r>
      <w:r w:rsidR="007525CC">
        <w:rPr>
          <w:rFonts w:ascii="Times New Roman" w:hAnsi="Times New Roman"/>
          <w:b/>
          <w:sz w:val="28"/>
          <w:szCs w:val="28"/>
        </w:rPr>
        <w:t xml:space="preserve"> 2018</w:t>
      </w:r>
      <w:r w:rsidR="00FF1867" w:rsidRPr="00C2381C">
        <w:rPr>
          <w:rFonts w:ascii="Times New Roman" w:hAnsi="Times New Roman"/>
          <w:b/>
          <w:sz w:val="28"/>
          <w:szCs w:val="28"/>
        </w:rPr>
        <w:t xml:space="preserve"> году и</w:t>
      </w:r>
      <w:r w:rsidR="0073273D" w:rsidRPr="00C2381C">
        <w:rPr>
          <w:rFonts w:ascii="Times New Roman" w:hAnsi="Times New Roman"/>
          <w:b/>
          <w:sz w:val="28"/>
          <w:szCs w:val="28"/>
        </w:rPr>
        <w:t xml:space="preserve"> регулирующих </w:t>
      </w:r>
      <w:r w:rsidR="00FF1867" w:rsidRPr="00C2381C">
        <w:rPr>
          <w:rFonts w:ascii="Times New Roman" w:hAnsi="Times New Roman"/>
          <w:b/>
          <w:sz w:val="28"/>
          <w:szCs w:val="28"/>
        </w:rPr>
        <w:t xml:space="preserve">отношения в сфере </w:t>
      </w:r>
      <w:r w:rsidR="008F4EB6" w:rsidRPr="00C2381C">
        <w:rPr>
          <w:rFonts w:ascii="Times New Roman" w:hAnsi="Times New Roman"/>
          <w:b/>
          <w:sz w:val="28"/>
          <w:szCs w:val="28"/>
        </w:rPr>
        <w:t>местного самоуправления</w:t>
      </w:r>
    </w:p>
    <w:p w14:paraId="0B2868C8" w14:textId="77777777" w:rsidR="00924F0B" w:rsidRPr="00C2381C" w:rsidRDefault="00924F0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4F203F3" w14:textId="3930DCE6" w:rsidR="00377BE1" w:rsidRDefault="00377BE1" w:rsidP="00377BE1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3D">
        <w:rPr>
          <w:rFonts w:ascii="Times New Roman" w:hAnsi="Times New Roman" w:cs="Times New Roman"/>
          <w:bCs/>
          <w:sz w:val="28"/>
          <w:szCs w:val="28"/>
        </w:rPr>
        <w:t>В сфере</w:t>
      </w:r>
      <w:r w:rsidRPr="008618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525CC">
        <w:rPr>
          <w:rFonts w:ascii="Times New Roman" w:hAnsi="Times New Roman" w:cs="Times New Roman"/>
          <w:bCs/>
          <w:sz w:val="28"/>
          <w:szCs w:val="28"/>
        </w:rPr>
        <w:t>местного самоуправления в 2018</w:t>
      </w:r>
      <w:r w:rsidRPr="0086183D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Pr="00606B30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606B30" w:rsidRPr="00606B30">
        <w:rPr>
          <w:rFonts w:ascii="Times New Roman" w:hAnsi="Times New Roman" w:cs="Times New Roman"/>
          <w:sz w:val="28"/>
          <w:szCs w:val="28"/>
        </w:rPr>
        <w:t>14 законов</w:t>
      </w:r>
      <w:r w:rsidR="00F02D30" w:rsidRPr="00606B30">
        <w:rPr>
          <w:rFonts w:ascii="Times New Roman" w:hAnsi="Times New Roman" w:cs="Times New Roman"/>
          <w:sz w:val="28"/>
          <w:szCs w:val="28"/>
        </w:rPr>
        <w:t xml:space="preserve"> </w:t>
      </w:r>
      <w:r w:rsidRPr="00606B30">
        <w:rPr>
          <w:rFonts w:ascii="Times New Roman" w:hAnsi="Times New Roman" w:cs="Times New Roman"/>
          <w:sz w:val="28"/>
          <w:szCs w:val="28"/>
        </w:rPr>
        <w:t>Сама</w:t>
      </w:r>
      <w:r w:rsidRPr="00606B30">
        <w:rPr>
          <w:rFonts w:ascii="Times New Roman" w:hAnsi="Times New Roman" w:cs="Times New Roman"/>
          <w:sz w:val="28"/>
          <w:szCs w:val="28"/>
        </w:rPr>
        <w:t>р</w:t>
      </w:r>
      <w:r w:rsidRPr="00606B30">
        <w:rPr>
          <w:rFonts w:ascii="Times New Roman" w:hAnsi="Times New Roman" w:cs="Times New Roman"/>
          <w:sz w:val="28"/>
          <w:szCs w:val="28"/>
        </w:rPr>
        <w:t>ской</w:t>
      </w:r>
      <w:r w:rsidRPr="00D427E9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="00CB03C2" w:rsidRPr="00D427E9">
        <w:rPr>
          <w:rFonts w:ascii="Times New Roman" w:hAnsi="Times New Roman" w:cs="Times New Roman"/>
          <w:sz w:val="28"/>
          <w:szCs w:val="28"/>
        </w:rPr>
        <w:t xml:space="preserve"> Большинство законов Самарской области было принято</w:t>
      </w:r>
      <w:r w:rsidRPr="00D427E9">
        <w:rPr>
          <w:rFonts w:ascii="Times New Roman" w:hAnsi="Times New Roman" w:cs="Times New Roman"/>
          <w:sz w:val="28"/>
          <w:szCs w:val="28"/>
        </w:rPr>
        <w:t xml:space="preserve"> в целях приведения законодательства Самарской области в соответствие с изменениями федерального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1813C" w14:textId="07FC1398" w:rsidR="00F02D30" w:rsidRDefault="00377BE1" w:rsidP="00162EF6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E9">
        <w:rPr>
          <w:rFonts w:ascii="Times New Roman" w:hAnsi="Times New Roman" w:cs="Times New Roman"/>
          <w:sz w:val="28"/>
          <w:szCs w:val="28"/>
        </w:rPr>
        <w:t>Вместе с тем были также приняты законы Самарской области</w:t>
      </w:r>
      <w:r w:rsidR="005B5676">
        <w:rPr>
          <w:rFonts w:ascii="Times New Roman" w:hAnsi="Times New Roman" w:cs="Times New Roman"/>
          <w:sz w:val="28"/>
          <w:szCs w:val="28"/>
        </w:rPr>
        <w:t xml:space="preserve"> </w:t>
      </w:r>
      <w:r w:rsidRPr="00D427E9">
        <w:rPr>
          <w:rFonts w:ascii="Times New Roman" w:hAnsi="Times New Roman" w:cs="Times New Roman"/>
          <w:sz w:val="28"/>
          <w:szCs w:val="28"/>
        </w:rPr>
        <w:t>вне привед</w:t>
      </w:r>
      <w:r w:rsidRPr="00D427E9">
        <w:rPr>
          <w:rFonts w:ascii="Times New Roman" w:hAnsi="Times New Roman" w:cs="Times New Roman"/>
          <w:sz w:val="28"/>
          <w:szCs w:val="28"/>
        </w:rPr>
        <w:t>е</w:t>
      </w:r>
      <w:r w:rsidRPr="00D427E9">
        <w:rPr>
          <w:rFonts w:ascii="Times New Roman" w:hAnsi="Times New Roman" w:cs="Times New Roman"/>
          <w:sz w:val="28"/>
          <w:szCs w:val="28"/>
        </w:rPr>
        <w:t>ния областного законодательства в соответствие с федеральным законодател</w:t>
      </w:r>
      <w:r w:rsidRPr="00D427E9">
        <w:rPr>
          <w:rFonts w:ascii="Times New Roman" w:hAnsi="Times New Roman" w:cs="Times New Roman"/>
          <w:sz w:val="28"/>
          <w:szCs w:val="28"/>
        </w:rPr>
        <w:t>ь</w:t>
      </w:r>
      <w:r w:rsidRPr="00D427E9">
        <w:rPr>
          <w:rFonts w:ascii="Times New Roman" w:hAnsi="Times New Roman" w:cs="Times New Roman"/>
          <w:sz w:val="28"/>
          <w:szCs w:val="28"/>
        </w:rPr>
        <w:t>ством. К</w:t>
      </w:r>
      <w:r w:rsidR="00F02D30">
        <w:rPr>
          <w:rFonts w:ascii="Times New Roman" w:hAnsi="Times New Roman" w:cs="Times New Roman"/>
          <w:sz w:val="28"/>
          <w:szCs w:val="28"/>
        </w:rPr>
        <w:t xml:space="preserve"> наиболее значимым из таковых</w:t>
      </w:r>
      <w:r w:rsidRPr="00D427E9">
        <w:rPr>
          <w:rFonts w:ascii="Times New Roman" w:hAnsi="Times New Roman" w:cs="Times New Roman"/>
          <w:sz w:val="28"/>
          <w:szCs w:val="28"/>
        </w:rPr>
        <w:t xml:space="preserve">, в частности, </w:t>
      </w:r>
      <w:r w:rsidR="00F02D30">
        <w:rPr>
          <w:rFonts w:ascii="Times New Roman" w:hAnsi="Times New Roman" w:cs="Times New Roman"/>
          <w:sz w:val="28"/>
          <w:szCs w:val="28"/>
        </w:rPr>
        <w:t>относя</w:t>
      </w:r>
      <w:r w:rsidR="0019266B" w:rsidRPr="00D427E9">
        <w:rPr>
          <w:rFonts w:ascii="Times New Roman" w:hAnsi="Times New Roman" w:cs="Times New Roman"/>
          <w:sz w:val="28"/>
          <w:szCs w:val="28"/>
        </w:rPr>
        <w:t>тся</w:t>
      </w:r>
      <w:r w:rsidR="00F02D30">
        <w:rPr>
          <w:rFonts w:ascii="Times New Roman" w:hAnsi="Times New Roman" w:cs="Times New Roman"/>
          <w:sz w:val="28"/>
          <w:szCs w:val="28"/>
        </w:rPr>
        <w:t>:</w:t>
      </w:r>
      <w:r w:rsidR="0019266B" w:rsidRPr="00D427E9">
        <w:rPr>
          <w:rFonts w:ascii="Times New Roman" w:hAnsi="Times New Roman" w:cs="Times New Roman"/>
          <w:sz w:val="28"/>
          <w:szCs w:val="28"/>
        </w:rPr>
        <w:t xml:space="preserve"> </w:t>
      </w:r>
      <w:r w:rsidR="00D427E9" w:rsidRPr="00D427E9">
        <w:rPr>
          <w:rFonts w:ascii="Times New Roman" w:hAnsi="Times New Roman" w:cs="Times New Roman"/>
          <w:sz w:val="28"/>
          <w:szCs w:val="28"/>
        </w:rPr>
        <w:tab/>
      </w:r>
    </w:p>
    <w:p w14:paraId="30C77B90" w14:textId="7DB024FD" w:rsidR="003411F7" w:rsidRDefault="005B5676" w:rsidP="00EF75F9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7E9" w:rsidRPr="00D427E9">
        <w:rPr>
          <w:rFonts w:ascii="Times New Roman" w:hAnsi="Times New Roman" w:cs="Times New Roman"/>
          <w:sz w:val="28"/>
          <w:szCs w:val="28"/>
        </w:rPr>
        <w:t>Закон С</w:t>
      </w:r>
      <w:r w:rsidR="00D427E9">
        <w:rPr>
          <w:rFonts w:ascii="Times New Roman" w:hAnsi="Times New Roman" w:cs="Times New Roman"/>
          <w:sz w:val="28"/>
          <w:szCs w:val="28"/>
        </w:rPr>
        <w:t>амарской области от 13.06.2018 №</w:t>
      </w:r>
      <w:r w:rsidR="00D427E9" w:rsidRPr="00D427E9">
        <w:rPr>
          <w:rFonts w:ascii="Times New Roman" w:hAnsi="Times New Roman" w:cs="Times New Roman"/>
          <w:sz w:val="28"/>
          <w:szCs w:val="28"/>
        </w:rPr>
        <w:t xml:space="preserve"> 48-ГД</w:t>
      </w:r>
      <w:r w:rsidR="00D427E9">
        <w:rPr>
          <w:rFonts w:ascii="Times New Roman" w:hAnsi="Times New Roman" w:cs="Times New Roman"/>
          <w:sz w:val="28"/>
          <w:szCs w:val="28"/>
        </w:rPr>
        <w:t xml:space="preserve"> «</w:t>
      </w:r>
      <w:r w:rsidR="00D427E9" w:rsidRPr="00D427E9">
        <w:rPr>
          <w:rFonts w:ascii="Times New Roman" w:hAnsi="Times New Roman" w:cs="Times New Roman"/>
          <w:sz w:val="28"/>
          <w:szCs w:val="28"/>
        </w:rPr>
        <w:t>О порядке определения границ прилегающих территорий для целей благо</w:t>
      </w:r>
      <w:r w:rsidR="00D427E9">
        <w:rPr>
          <w:rFonts w:ascii="Times New Roman" w:hAnsi="Times New Roman" w:cs="Times New Roman"/>
          <w:sz w:val="28"/>
          <w:szCs w:val="28"/>
        </w:rPr>
        <w:t>устройства в Самарской обл</w:t>
      </w:r>
      <w:r w:rsidR="00D427E9">
        <w:rPr>
          <w:rFonts w:ascii="Times New Roman" w:hAnsi="Times New Roman" w:cs="Times New Roman"/>
          <w:sz w:val="28"/>
          <w:szCs w:val="28"/>
        </w:rPr>
        <w:t>а</w:t>
      </w:r>
      <w:r w:rsidR="00D427E9">
        <w:rPr>
          <w:rFonts w:ascii="Times New Roman" w:hAnsi="Times New Roman" w:cs="Times New Roman"/>
          <w:sz w:val="28"/>
          <w:szCs w:val="28"/>
        </w:rPr>
        <w:t>сти».</w:t>
      </w:r>
      <w:r w:rsidR="00162EF6" w:rsidRPr="00162EF6">
        <w:t xml:space="preserve"> </w:t>
      </w:r>
      <w:r w:rsidR="00162EF6">
        <w:rPr>
          <w:rFonts w:ascii="Times New Roman" w:hAnsi="Times New Roman" w:cs="Times New Roman"/>
          <w:sz w:val="28"/>
          <w:szCs w:val="28"/>
        </w:rPr>
        <w:t>Данный Закон Самарской области был принят в соответствии с компетенц</w:t>
      </w:r>
      <w:r w:rsidR="00162EF6">
        <w:rPr>
          <w:rFonts w:ascii="Times New Roman" w:hAnsi="Times New Roman" w:cs="Times New Roman"/>
          <w:sz w:val="28"/>
          <w:szCs w:val="28"/>
        </w:rPr>
        <w:t>и</w:t>
      </w:r>
      <w:r w:rsidR="00162EF6">
        <w:rPr>
          <w:rFonts w:ascii="Times New Roman" w:hAnsi="Times New Roman" w:cs="Times New Roman"/>
          <w:sz w:val="28"/>
          <w:szCs w:val="28"/>
        </w:rPr>
        <w:t>ей органов государственной власти субъектов Российской Федерации, определе</w:t>
      </w:r>
      <w:r w:rsidR="00162EF6">
        <w:rPr>
          <w:rFonts w:ascii="Times New Roman" w:hAnsi="Times New Roman" w:cs="Times New Roman"/>
          <w:sz w:val="28"/>
          <w:szCs w:val="28"/>
        </w:rPr>
        <w:t>н</w:t>
      </w:r>
      <w:r w:rsidR="00162EF6">
        <w:rPr>
          <w:rFonts w:ascii="Times New Roman" w:hAnsi="Times New Roman" w:cs="Times New Roman"/>
          <w:sz w:val="28"/>
          <w:szCs w:val="28"/>
        </w:rPr>
        <w:t>ной пунктом 14 части 2 статьи 45.1 Федерального закона № 131-ФЗ</w:t>
      </w:r>
      <w:r w:rsidR="00581475">
        <w:rPr>
          <w:rFonts w:ascii="Times New Roman" w:hAnsi="Times New Roman" w:cs="Times New Roman"/>
          <w:sz w:val="28"/>
          <w:szCs w:val="28"/>
        </w:rPr>
        <w:t>. Фактически упомянут</w:t>
      </w:r>
      <w:r w:rsidR="00162EF6">
        <w:rPr>
          <w:rFonts w:ascii="Times New Roman" w:hAnsi="Times New Roman" w:cs="Times New Roman"/>
          <w:sz w:val="28"/>
          <w:szCs w:val="28"/>
        </w:rPr>
        <w:t xml:space="preserve">ым </w:t>
      </w:r>
      <w:r w:rsidR="00581475">
        <w:rPr>
          <w:rFonts w:ascii="Times New Roman" w:hAnsi="Times New Roman" w:cs="Times New Roman"/>
          <w:sz w:val="28"/>
          <w:szCs w:val="28"/>
        </w:rPr>
        <w:t>Законом Самарской области</w:t>
      </w:r>
      <w:r w:rsidR="00B1375C">
        <w:rPr>
          <w:rFonts w:ascii="Times New Roman" w:hAnsi="Times New Roman" w:cs="Times New Roman"/>
          <w:sz w:val="28"/>
          <w:szCs w:val="28"/>
        </w:rPr>
        <w:t xml:space="preserve"> предусмотрены два варианта устано</w:t>
      </w:r>
      <w:r w:rsidR="00B1375C">
        <w:rPr>
          <w:rFonts w:ascii="Times New Roman" w:hAnsi="Times New Roman" w:cs="Times New Roman"/>
          <w:sz w:val="28"/>
          <w:szCs w:val="28"/>
        </w:rPr>
        <w:t>в</w:t>
      </w:r>
      <w:r w:rsidR="00B1375C">
        <w:rPr>
          <w:rFonts w:ascii="Times New Roman" w:hAnsi="Times New Roman" w:cs="Times New Roman"/>
          <w:sz w:val="28"/>
          <w:szCs w:val="28"/>
        </w:rPr>
        <w:t xml:space="preserve">ления границ прилегающих территорий: посредством </w:t>
      </w:r>
      <w:r w:rsidR="00184C9C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F84213">
        <w:rPr>
          <w:rFonts w:ascii="Times New Roman" w:hAnsi="Times New Roman" w:cs="Times New Roman"/>
          <w:sz w:val="28"/>
          <w:szCs w:val="28"/>
        </w:rPr>
        <w:t xml:space="preserve">правилами благоустройства 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расстояния </w:t>
      </w:r>
      <w:r w:rsidR="00F84213" w:rsidRPr="00184C9C">
        <w:rPr>
          <w:rFonts w:ascii="Times New Roman" w:hAnsi="Times New Roman" w:cs="Times New Roman"/>
          <w:sz w:val="28"/>
          <w:szCs w:val="28"/>
        </w:rPr>
        <w:t xml:space="preserve">в метрах </w:t>
      </w:r>
      <w:r w:rsidR="00184C9C" w:rsidRPr="00184C9C">
        <w:rPr>
          <w:rFonts w:ascii="Times New Roman" w:hAnsi="Times New Roman" w:cs="Times New Roman"/>
          <w:sz w:val="28"/>
          <w:szCs w:val="28"/>
        </w:rPr>
        <w:t>от здания, строения, сооружения, земельн</w:t>
      </w:r>
      <w:r w:rsidR="00184C9C" w:rsidRPr="00184C9C">
        <w:rPr>
          <w:rFonts w:ascii="Times New Roman" w:hAnsi="Times New Roman" w:cs="Times New Roman"/>
          <w:sz w:val="28"/>
          <w:szCs w:val="28"/>
        </w:rPr>
        <w:t>о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го участка или ограждения до границы прилегающей территории </w:t>
      </w:r>
      <w:r w:rsidR="00184C9C">
        <w:rPr>
          <w:rFonts w:ascii="Times New Roman" w:hAnsi="Times New Roman" w:cs="Times New Roman"/>
          <w:sz w:val="28"/>
          <w:szCs w:val="28"/>
        </w:rPr>
        <w:t xml:space="preserve">либо 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8333DB">
        <w:rPr>
          <w:rFonts w:ascii="Times New Roman" w:hAnsi="Times New Roman" w:cs="Times New Roman"/>
          <w:sz w:val="28"/>
          <w:szCs w:val="28"/>
        </w:rPr>
        <w:t>з</w:t>
      </w:r>
      <w:r w:rsidR="008333DB">
        <w:rPr>
          <w:rFonts w:ascii="Times New Roman" w:hAnsi="Times New Roman" w:cs="Times New Roman"/>
          <w:sz w:val="28"/>
          <w:szCs w:val="28"/>
        </w:rPr>
        <w:t>а</w:t>
      </w:r>
      <w:r w:rsidR="008333DB">
        <w:rPr>
          <w:rFonts w:ascii="Times New Roman" w:hAnsi="Times New Roman" w:cs="Times New Roman"/>
          <w:sz w:val="28"/>
          <w:szCs w:val="28"/>
        </w:rPr>
        <w:t>ключения</w:t>
      </w:r>
      <w:r w:rsidR="008333DB" w:rsidRPr="008333DB">
        <w:rPr>
          <w:rFonts w:ascii="Times New Roman" w:hAnsi="Times New Roman" w:cs="Times New Roman"/>
          <w:sz w:val="28"/>
          <w:szCs w:val="28"/>
        </w:rPr>
        <w:t xml:space="preserve"> </w:t>
      </w:r>
      <w:r w:rsidR="008333DB" w:rsidRPr="00184C9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333DB">
        <w:rPr>
          <w:rFonts w:ascii="Times New Roman" w:hAnsi="Times New Roman" w:cs="Times New Roman"/>
          <w:sz w:val="28"/>
          <w:szCs w:val="28"/>
        </w:rPr>
        <w:t>местного самоуправления с</w:t>
      </w:r>
      <w:r w:rsidR="008333DB" w:rsidRPr="00184C9C">
        <w:rPr>
          <w:rFonts w:ascii="Times New Roman" w:hAnsi="Times New Roman" w:cs="Times New Roman"/>
          <w:sz w:val="28"/>
          <w:szCs w:val="28"/>
        </w:rPr>
        <w:t xml:space="preserve"> собственником или иным законным владельцем здания, строения, сооружения, земельного учас</w:t>
      </w:r>
      <w:r w:rsidR="008333DB" w:rsidRPr="00184C9C">
        <w:rPr>
          <w:rFonts w:ascii="Times New Roman" w:hAnsi="Times New Roman" w:cs="Times New Roman"/>
          <w:sz w:val="28"/>
          <w:szCs w:val="28"/>
        </w:rPr>
        <w:t>т</w:t>
      </w:r>
      <w:r w:rsidR="008333DB" w:rsidRPr="00184C9C">
        <w:rPr>
          <w:rFonts w:ascii="Times New Roman" w:hAnsi="Times New Roman" w:cs="Times New Roman"/>
          <w:sz w:val="28"/>
          <w:szCs w:val="28"/>
        </w:rPr>
        <w:t>ка</w:t>
      </w:r>
      <w:r w:rsidR="008333DB">
        <w:rPr>
          <w:rFonts w:ascii="Times New Roman" w:hAnsi="Times New Roman" w:cs="Times New Roman"/>
          <w:sz w:val="28"/>
          <w:szCs w:val="28"/>
        </w:rPr>
        <w:t xml:space="preserve"> </w:t>
      </w:r>
      <w:r w:rsidR="00184C9C" w:rsidRPr="00184C9C">
        <w:rPr>
          <w:rFonts w:ascii="Times New Roman" w:hAnsi="Times New Roman" w:cs="Times New Roman"/>
          <w:sz w:val="28"/>
          <w:szCs w:val="28"/>
        </w:rPr>
        <w:t>со</w:t>
      </w:r>
      <w:r w:rsidR="008333DB">
        <w:rPr>
          <w:rFonts w:ascii="Times New Roman" w:hAnsi="Times New Roman" w:cs="Times New Roman"/>
          <w:sz w:val="28"/>
          <w:szCs w:val="28"/>
        </w:rPr>
        <w:t>глашения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 об определении гра</w:t>
      </w:r>
      <w:r w:rsidR="008333DB">
        <w:rPr>
          <w:rFonts w:ascii="Times New Roman" w:hAnsi="Times New Roman" w:cs="Times New Roman"/>
          <w:sz w:val="28"/>
          <w:szCs w:val="28"/>
        </w:rPr>
        <w:t>ниц прилегающей территории</w:t>
      </w:r>
      <w:r w:rsidR="00184C9C" w:rsidRPr="00184C9C">
        <w:rPr>
          <w:rFonts w:ascii="Times New Roman" w:hAnsi="Times New Roman" w:cs="Times New Roman"/>
          <w:sz w:val="28"/>
          <w:szCs w:val="28"/>
        </w:rPr>
        <w:t>. В</w:t>
      </w:r>
      <w:r w:rsidR="008333DB">
        <w:rPr>
          <w:rFonts w:ascii="Times New Roman" w:hAnsi="Times New Roman" w:cs="Times New Roman"/>
          <w:sz w:val="28"/>
          <w:szCs w:val="28"/>
        </w:rPr>
        <w:t>о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 </w:t>
      </w:r>
      <w:r w:rsidR="00122ECB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184C9C" w:rsidRPr="00184C9C">
        <w:rPr>
          <w:rFonts w:ascii="Times New Roman" w:hAnsi="Times New Roman" w:cs="Times New Roman"/>
          <w:sz w:val="28"/>
          <w:szCs w:val="28"/>
        </w:rPr>
        <w:t>сл</w:t>
      </w:r>
      <w:r w:rsidR="00184C9C" w:rsidRPr="00184C9C">
        <w:rPr>
          <w:rFonts w:ascii="Times New Roman" w:hAnsi="Times New Roman" w:cs="Times New Roman"/>
          <w:sz w:val="28"/>
          <w:szCs w:val="28"/>
        </w:rPr>
        <w:t>у</w:t>
      </w:r>
      <w:r w:rsidR="00184C9C" w:rsidRPr="00184C9C">
        <w:rPr>
          <w:rFonts w:ascii="Times New Roman" w:hAnsi="Times New Roman" w:cs="Times New Roman"/>
          <w:sz w:val="28"/>
          <w:szCs w:val="28"/>
        </w:rPr>
        <w:t>чае приложением к соглаше</w:t>
      </w:r>
      <w:r w:rsidR="00122ECB">
        <w:rPr>
          <w:rFonts w:ascii="Times New Roman" w:hAnsi="Times New Roman" w:cs="Times New Roman"/>
          <w:sz w:val="28"/>
          <w:szCs w:val="28"/>
        </w:rPr>
        <w:t>нию должна быть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 карта-схема прилегающей террит</w:t>
      </w:r>
      <w:r w:rsidR="00184C9C" w:rsidRPr="00184C9C">
        <w:rPr>
          <w:rFonts w:ascii="Times New Roman" w:hAnsi="Times New Roman" w:cs="Times New Roman"/>
          <w:sz w:val="28"/>
          <w:szCs w:val="28"/>
        </w:rPr>
        <w:t>о</w:t>
      </w:r>
      <w:r w:rsidR="00184C9C" w:rsidRPr="00184C9C">
        <w:rPr>
          <w:rFonts w:ascii="Times New Roman" w:hAnsi="Times New Roman" w:cs="Times New Roman"/>
          <w:sz w:val="28"/>
          <w:szCs w:val="28"/>
        </w:rPr>
        <w:t>рии, а в правилах благоустройства должен быть определен порядок заключения</w:t>
      </w:r>
      <w:r w:rsidR="00122ECB">
        <w:rPr>
          <w:rFonts w:ascii="Times New Roman" w:hAnsi="Times New Roman" w:cs="Times New Roman"/>
          <w:sz w:val="28"/>
          <w:szCs w:val="28"/>
        </w:rPr>
        <w:t xml:space="preserve"> подобных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 соглаше</w:t>
      </w:r>
      <w:r w:rsidR="00122ECB">
        <w:rPr>
          <w:rFonts w:ascii="Times New Roman" w:hAnsi="Times New Roman" w:cs="Times New Roman"/>
          <w:sz w:val="28"/>
          <w:szCs w:val="28"/>
        </w:rPr>
        <w:t>ний</w:t>
      </w:r>
      <w:r w:rsidR="00184C9C" w:rsidRPr="00184C9C">
        <w:rPr>
          <w:rFonts w:ascii="Times New Roman" w:hAnsi="Times New Roman" w:cs="Times New Roman"/>
          <w:sz w:val="28"/>
          <w:szCs w:val="28"/>
        </w:rPr>
        <w:t>.</w:t>
      </w:r>
      <w:r w:rsidR="00122ECB">
        <w:rPr>
          <w:rFonts w:ascii="Times New Roman" w:hAnsi="Times New Roman" w:cs="Times New Roman"/>
          <w:sz w:val="28"/>
          <w:szCs w:val="28"/>
        </w:rPr>
        <w:t xml:space="preserve"> Указанные два способа могут применяться по выбору о</w:t>
      </w:r>
      <w:r w:rsidR="00122ECB">
        <w:rPr>
          <w:rFonts w:ascii="Times New Roman" w:hAnsi="Times New Roman" w:cs="Times New Roman"/>
          <w:sz w:val="28"/>
          <w:szCs w:val="28"/>
        </w:rPr>
        <w:t>р</w:t>
      </w:r>
      <w:r w:rsidR="00122ECB">
        <w:rPr>
          <w:rFonts w:ascii="Times New Roman" w:hAnsi="Times New Roman" w:cs="Times New Roman"/>
          <w:sz w:val="28"/>
          <w:szCs w:val="28"/>
        </w:rPr>
        <w:t>ганов местного самоуправления. Причем в одном муниципальном образовании может быть применён как только один из указанных способов, так и оба способа определения границ прилегающих территорий. Однако в случае применения в о</w:t>
      </w:r>
      <w:r w:rsidR="00122ECB">
        <w:rPr>
          <w:rFonts w:ascii="Times New Roman" w:hAnsi="Times New Roman" w:cs="Times New Roman"/>
          <w:sz w:val="28"/>
          <w:szCs w:val="28"/>
        </w:rPr>
        <w:t>д</w:t>
      </w:r>
      <w:r w:rsidR="00122ECB">
        <w:rPr>
          <w:rFonts w:ascii="Times New Roman" w:hAnsi="Times New Roman" w:cs="Times New Roman"/>
          <w:sz w:val="28"/>
          <w:szCs w:val="28"/>
        </w:rPr>
        <w:t>ном городск</w:t>
      </w:r>
      <w:r w:rsidR="003947DA">
        <w:rPr>
          <w:rFonts w:ascii="Times New Roman" w:hAnsi="Times New Roman" w:cs="Times New Roman"/>
          <w:sz w:val="28"/>
          <w:szCs w:val="28"/>
        </w:rPr>
        <w:t>ом округе (поселении</w:t>
      </w:r>
      <w:r w:rsidR="00122ECB">
        <w:rPr>
          <w:rFonts w:ascii="Times New Roman" w:hAnsi="Times New Roman" w:cs="Times New Roman"/>
          <w:sz w:val="28"/>
          <w:szCs w:val="28"/>
        </w:rPr>
        <w:t>) сразу двух</w:t>
      </w:r>
      <w:r w:rsidR="00122ECB" w:rsidRPr="00122ECB">
        <w:rPr>
          <w:rFonts w:ascii="Times New Roman" w:hAnsi="Times New Roman" w:cs="Times New Roman"/>
          <w:sz w:val="28"/>
          <w:szCs w:val="28"/>
        </w:rPr>
        <w:t xml:space="preserve"> спосо</w:t>
      </w:r>
      <w:r w:rsidR="00122ECB">
        <w:rPr>
          <w:rFonts w:ascii="Times New Roman" w:hAnsi="Times New Roman" w:cs="Times New Roman"/>
          <w:sz w:val="28"/>
          <w:szCs w:val="28"/>
        </w:rPr>
        <w:t>бов</w:t>
      </w:r>
      <w:r w:rsidR="00122ECB" w:rsidRPr="00122ECB">
        <w:rPr>
          <w:rFonts w:ascii="Times New Roman" w:hAnsi="Times New Roman" w:cs="Times New Roman"/>
          <w:sz w:val="28"/>
          <w:szCs w:val="28"/>
        </w:rPr>
        <w:t xml:space="preserve"> определения границ пр</w:t>
      </w:r>
      <w:r w:rsidR="00122ECB" w:rsidRPr="00122ECB">
        <w:rPr>
          <w:rFonts w:ascii="Times New Roman" w:hAnsi="Times New Roman" w:cs="Times New Roman"/>
          <w:sz w:val="28"/>
          <w:szCs w:val="28"/>
        </w:rPr>
        <w:t>и</w:t>
      </w:r>
      <w:r w:rsidR="00117FFC">
        <w:rPr>
          <w:rFonts w:ascii="Times New Roman" w:hAnsi="Times New Roman" w:cs="Times New Roman"/>
          <w:sz w:val="28"/>
          <w:szCs w:val="28"/>
        </w:rPr>
        <w:t>легающей территории</w:t>
      </w:r>
      <w:r w:rsidR="00122ECB" w:rsidRPr="00122ECB">
        <w:rPr>
          <w:rFonts w:ascii="Times New Roman" w:hAnsi="Times New Roman" w:cs="Times New Roman"/>
          <w:sz w:val="28"/>
          <w:szCs w:val="28"/>
        </w:rPr>
        <w:t xml:space="preserve"> </w:t>
      </w:r>
      <w:r w:rsidR="00122ECB">
        <w:rPr>
          <w:rFonts w:ascii="Times New Roman" w:hAnsi="Times New Roman" w:cs="Times New Roman"/>
          <w:sz w:val="28"/>
          <w:szCs w:val="28"/>
        </w:rPr>
        <w:t xml:space="preserve">их </w:t>
      </w:r>
      <w:r w:rsidR="00AC484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122ECB" w:rsidRPr="00122ECB">
        <w:rPr>
          <w:rFonts w:ascii="Times New Roman" w:hAnsi="Times New Roman" w:cs="Times New Roman"/>
          <w:sz w:val="28"/>
          <w:szCs w:val="28"/>
        </w:rPr>
        <w:t>допускается при определении правилами благоустройства условий, исключающих одновременное применение способов к одним и тем же зданиям, строениям, сооружениям, земельным участкам.</w:t>
      </w:r>
      <w:r w:rsidR="00995AEC">
        <w:rPr>
          <w:rFonts w:ascii="Times New Roman" w:hAnsi="Times New Roman" w:cs="Times New Roman"/>
          <w:sz w:val="28"/>
          <w:szCs w:val="28"/>
        </w:rPr>
        <w:t xml:space="preserve"> Закон Самарской области </w:t>
      </w:r>
      <w:r w:rsidR="005F3790">
        <w:rPr>
          <w:rFonts w:ascii="Times New Roman" w:hAnsi="Times New Roman" w:cs="Times New Roman"/>
          <w:sz w:val="28"/>
          <w:szCs w:val="28"/>
        </w:rPr>
        <w:t>от 13.06.2018 №</w:t>
      </w:r>
      <w:r w:rsidR="005F3790" w:rsidRPr="00D427E9">
        <w:rPr>
          <w:rFonts w:ascii="Times New Roman" w:hAnsi="Times New Roman" w:cs="Times New Roman"/>
          <w:sz w:val="28"/>
          <w:szCs w:val="28"/>
        </w:rPr>
        <w:t xml:space="preserve"> 48-ГД</w:t>
      </w:r>
      <w:r w:rsidR="005F3790">
        <w:rPr>
          <w:rFonts w:ascii="Times New Roman" w:hAnsi="Times New Roman" w:cs="Times New Roman"/>
          <w:sz w:val="28"/>
          <w:szCs w:val="28"/>
        </w:rPr>
        <w:t xml:space="preserve"> «</w:t>
      </w:r>
      <w:r w:rsidR="005F3790" w:rsidRPr="00D427E9">
        <w:rPr>
          <w:rFonts w:ascii="Times New Roman" w:hAnsi="Times New Roman" w:cs="Times New Roman"/>
          <w:sz w:val="28"/>
          <w:szCs w:val="28"/>
        </w:rPr>
        <w:t>О порядке определения границ пр</w:t>
      </w:r>
      <w:r w:rsidR="005F3790" w:rsidRPr="00D427E9">
        <w:rPr>
          <w:rFonts w:ascii="Times New Roman" w:hAnsi="Times New Roman" w:cs="Times New Roman"/>
          <w:sz w:val="28"/>
          <w:szCs w:val="28"/>
        </w:rPr>
        <w:t>и</w:t>
      </w:r>
      <w:r w:rsidR="005F3790" w:rsidRPr="00D427E9">
        <w:rPr>
          <w:rFonts w:ascii="Times New Roman" w:hAnsi="Times New Roman" w:cs="Times New Roman"/>
          <w:sz w:val="28"/>
          <w:szCs w:val="28"/>
        </w:rPr>
        <w:t>легающих территорий для целей благо</w:t>
      </w:r>
      <w:r w:rsidR="005F3790">
        <w:rPr>
          <w:rFonts w:ascii="Times New Roman" w:hAnsi="Times New Roman" w:cs="Times New Roman"/>
          <w:sz w:val="28"/>
          <w:szCs w:val="28"/>
        </w:rPr>
        <w:t>устройства в Самарской области» можно оценивать как один из наиболее важных для органов местного самоуправления нормативных правовых актов</w:t>
      </w:r>
      <w:r w:rsidR="00117FFC">
        <w:rPr>
          <w:rFonts w:ascii="Times New Roman" w:hAnsi="Times New Roman" w:cs="Times New Roman"/>
          <w:sz w:val="28"/>
          <w:szCs w:val="28"/>
        </w:rPr>
        <w:t>, принятых в 2018 году</w:t>
      </w:r>
      <w:r w:rsidR="005F3790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EF75F9">
        <w:rPr>
          <w:rFonts w:ascii="Times New Roman" w:hAnsi="Times New Roman" w:cs="Times New Roman"/>
          <w:sz w:val="28"/>
          <w:szCs w:val="28"/>
        </w:rPr>
        <w:t xml:space="preserve">в настоящее время с учетом сложившейся судебной практики Верховного Суда Российской Федерации </w:t>
      </w:r>
      <w:r w:rsidR="00AF7092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EF75F9">
        <w:rPr>
          <w:rFonts w:ascii="Times New Roman" w:hAnsi="Times New Roman" w:cs="Times New Roman"/>
          <w:sz w:val="28"/>
          <w:szCs w:val="28"/>
        </w:rPr>
        <w:t>проблемы с применением подхода</w:t>
      </w:r>
      <w:r w:rsidR="00EF75F9" w:rsidRPr="00EF75F9">
        <w:rPr>
          <w:rFonts w:ascii="Times New Roman" w:hAnsi="Times New Roman" w:cs="Times New Roman"/>
          <w:sz w:val="28"/>
          <w:szCs w:val="28"/>
        </w:rPr>
        <w:t xml:space="preserve"> </w:t>
      </w:r>
      <w:r w:rsidR="00EF75F9">
        <w:rPr>
          <w:rFonts w:ascii="Times New Roman" w:hAnsi="Times New Roman" w:cs="Times New Roman"/>
          <w:sz w:val="28"/>
          <w:szCs w:val="28"/>
        </w:rPr>
        <w:t>в определении правилами благ</w:t>
      </w:r>
      <w:r w:rsidR="00EF75F9">
        <w:rPr>
          <w:rFonts w:ascii="Times New Roman" w:hAnsi="Times New Roman" w:cs="Times New Roman"/>
          <w:sz w:val="28"/>
          <w:szCs w:val="28"/>
        </w:rPr>
        <w:t>о</w:t>
      </w:r>
      <w:r w:rsidR="00EF75F9">
        <w:rPr>
          <w:rFonts w:ascii="Times New Roman" w:hAnsi="Times New Roman" w:cs="Times New Roman"/>
          <w:sz w:val="28"/>
          <w:szCs w:val="28"/>
        </w:rPr>
        <w:t xml:space="preserve">устройства </w:t>
      </w:r>
      <w:r w:rsidR="00EF75F9" w:rsidRPr="00184C9C">
        <w:rPr>
          <w:rFonts w:ascii="Times New Roman" w:hAnsi="Times New Roman" w:cs="Times New Roman"/>
          <w:sz w:val="28"/>
          <w:szCs w:val="28"/>
        </w:rPr>
        <w:t>расстояния в метрах от здания, строения, сооружения, земельного участка или ограждения до границы прилегающей территории</w:t>
      </w:r>
      <w:r w:rsidR="00EF75F9">
        <w:rPr>
          <w:rFonts w:ascii="Times New Roman" w:hAnsi="Times New Roman" w:cs="Times New Roman"/>
          <w:sz w:val="28"/>
          <w:szCs w:val="28"/>
        </w:rPr>
        <w:t>. Данное обсто</w:t>
      </w:r>
      <w:r w:rsidR="00EF75F9">
        <w:rPr>
          <w:rFonts w:ascii="Times New Roman" w:hAnsi="Times New Roman" w:cs="Times New Roman"/>
          <w:sz w:val="28"/>
          <w:szCs w:val="28"/>
        </w:rPr>
        <w:t>я</w:t>
      </w:r>
      <w:r w:rsidR="00EF75F9">
        <w:rPr>
          <w:rFonts w:ascii="Times New Roman" w:hAnsi="Times New Roman" w:cs="Times New Roman"/>
          <w:sz w:val="28"/>
          <w:szCs w:val="28"/>
        </w:rPr>
        <w:t xml:space="preserve">тельство, на наш взгляд, требует пересмотра областного законодательства и учета в работе органов местного самоуправления; </w:t>
      </w:r>
      <w:r w:rsidR="00184C9C" w:rsidRPr="00184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D40E1" w14:textId="54D35BED" w:rsidR="0057425D" w:rsidRDefault="005B5676" w:rsidP="00941A3B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1F7" w:rsidRPr="003411F7">
        <w:rPr>
          <w:rFonts w:ascii="Times New Roman" w:hAnsi="Times New Roman" w:cs="Times New Roman"/>
          <w:sz w:val="28"/>
          <w:szCs w:val="28"/>
        </w:rPr>
        <w:t>Закон С</w:t>
      </w:r>
      <w:r>
        <w:rPr>
          <w:rFonts w:ascii="Times New Roman" w:hAnsi="Times New Roman" w:cs="Times New Roman"/>
          <w:sz w:val="28"/>
          <w:szCs w:val="28"/>
        </w:rPr>
        <w:t>амарской области от 20.12.2018 №</w:t>
      </w:r>
      <w:r w:rsidR="003411F7" w:rsidRPr="003411F7">
        <w:rPr>
          <w:rFonts w:ascii="Times New Roman" w:hAnsi="Times New Roman" w:cs="Times New Roman"/>
          <w:sz w:val="28"/>
          <w:szCs w:val="28"/>
        </w:rPr>
        <w:t xml:space="preserve"> 101-ГД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411F7" w:rsidRPr="003411F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на территории Самарской области отдельными гос</w:t>
      </w:r>
      <w:r w:rsidR="003411F7" w:rsidRPr="003411F7">
        <w:rPr>
          <w:rFonts w:ascii="Times New Roman" w:hAnsi="Times New Roman" w:cs="Times New Roman"/>
          <w:sz w:val="28"/>
          <w:szCs w:val="28"/>
        </w:rPr>
        <w:t>у</w:t>
      </w:r>
      <w:r w:rsidR="003411F7" w:rsidRPr="003411F7">
        <w:rPr>
          <w:rFonts w:ascii="Times New Roman" w:hAnsi="Times New Roman" w:cs="Times New Roman"/>
          <w:sz w:val="28"/>
          <w:szCs w:val="28"/>
        </w:rPr>
        <w:t>дарственными полномочиями по обеспечению от</w:t>
      </w:r>
      <w:r>
        <w:rPr>
          <w:rFonts w:ascii="Times New Roman" w:hAnsi="Times New Roman" w:cs="Times New Roman"/>
          <w:sz w:val="28"/>
          <w:szCs w:val="28"/>
        </w:rPr>
        <w:t>дыха и оздоровления детей»</w:t>
      </w:r>
      <w:r w:rsidR="0057425D">
        <w:rPr>
          <w:rFonts w:ascii="Times New Roman" w:hAnsi="Times New Roman" w:cs="Times New Roman"/>
          <w:sz w:val="28"/>
          <w:szCs w:val="28"/>
        </w:rPr>
        <w:t>.</w:t>
      </w:r>
      <w:r w:rsidR="00254FE8">
        <w:rPr>
          <w:rFonts w:ascii="Times New Roman" w:hAnsi="Times New Roman" w:cs="Times New Roman"/>
          <w:sz w:val="28"/>
          <w:szCs w:val="28"/>
        </w:rPr>
        <w:t xml:space="preserve"> Данным Законом Самарской области органы местного самоуправления </w:t>
      </w:r>
      <w:r w:rsidR="00254FE8" w:rsidRPr="00254FE8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 w:rsidR="00254FE8">
        <w:rPr>
          <w:rFonts w:ascii="Times New Roman" w:hAnsi="Times New Roman" w:cs="Times New Roman"/>
          <w:sz w:val="28"/>
          <w:szCs w:val="28"/>
        </w:rPr>
        <w:t>и муниципальных районов Самарской области были наделены</w:t>
      </w:r>
      <w:r w:rsidR="00254FE8" w:rsidRPr="00254FE8">
        <w:rPr>
          <w:rFonts w:ascii="Times New Roman" w:hAnsi="Times New Roman" w:cs="Times New Roman"/>
          <w:sz w:val="28"/>
          <w:szCs w:val="28"/>
        </w:rPr>
        <w:t xml:space="preserve"> полном</w:t>
      </w:r>
      <w:r w:rsidR="00254FE8" w:rsidRPr="00254FE8">
        <w:rPr>
          <w:rFonts w:ascii="Times New Roman" w:hAnsi="Times New Roman" w:cs="Times New Roman"/>
          <w:sz w:val="28"/>
          <w:szCs w:val="28"/>
        </w:rPr>
        <w:t>о</w:t>
      </w:r>
      <w:r w:rsidR="00254FE8" w:rsidRPr="00254FE8">
        <w:rPr>
          <w:rFonts w:ascii="Times New Roman" w:hAnsi="Times New Roman" w:cs="Times New Roman"/>
          <w:sz w:val="28"/>
          <w:szCs w:val="28"/>
        </w:rPr>
        <w:t>чиями по обеспечению отдыха детей в каникулярное время в организованных о</w:t>
      </w:r>
      <w:r w:rsidR="00254FE8" w:rsidRPr="00254FE8">
        <w:rPr>
          <w:rFonts w:ascii="Times New Roman" w:hAnsi="Times New Roman" w:cs="Times New Roman"/>
          <w:sz w:val="28"/>
          <w:szCs w:val="28"/>
        </w:rPr>
        <w:t>р</w:t>
      </w:r>
      <w:r w:rsidR="00254FE8" w:rsidRPr="00254FE8">
        <w:rPr>
          <w:rFonts w:ascii="Times New Roman" w:hAnsi="Times New Roman" w:cs="Times New Roman"/>
          <w:sz w:val="28"/>
          <w:szCs w:val="28"/>
        </w:rPr>
        <w:t>ганами местного самоуправления оздоровительных лагерях с дневным пребыв</w:t>
      </w:r>
      <w:r w:rsidR="00254FE8" w:rsidRPr="00254FE8">
        <w:rPr>
          <w:rFonts w:ascii="Times New Roman" w:hAnsi="Times New Roman" w:cs="Times New Roman"/>
          <w:sz w:val="28"/>
          <w:szCs w:val="28"/>
        </w:rPr>
        <w:t>а</w:t>
      </w:r>
      <w:r w:rsidR="00254FE8" w:rsidRPr="00254FE8">
        <w:rPr>
          <w:rFonts w:ascii="Times New Roman" w:hAnsi="Times New Roman" w:cs="Times New Roman"/>
          <w:sz w:val="28"/>
          <w:szCs w:val="28"/>
        </w:rPr>
        <w:t>нием детей при образовательных организациях в части обеспечения мероприятий, связанных с организацией питания детей и направленных на соблюдение режима питания.</w:t>
      </w:r>
      <w:r w:rsidR="000B2E93">
        <w:rPr>
          <w:rFonts w:ascii="Times New Roman" w:hAnsi="Times New Roman" w:cs="Times New Roman"/>
          <w:sz w:val="28"/>
          <w:szCs w:val="28"/>
        </w:rPr>
        <w:t xml:space="preserve"> </w:t>
      </w:r>
      <w:r w:rsidR="005C5349">
        <w:rPr>
          <w:rFonts w:ascii="Times New Roman" w:hAnsi="Times New Roman" w:cs="Times New Roman"/>
          <w:sz w:val="28"/>
          <w:szCs w:val="28"/>
        </w:rPr>
        <w:t>При расчете р</w:t>
      </w:r>
      <w:r w:rsidR="005C5349" w:rsidRPr="005C5349">
        <w:rPr>
          <w:rFonts w:ascii="Times New Roman" w:hAnsi="Times New Roman" w:cs="Times New Roman"/>
          <w:sz w:val="28"/>
          <w:szCs w:val="28"/>
        </w:rPr>
        <w:t>азмер</w:t>
      </w:r>
      <w:r w:rsidR="00205D9D">
        <w:rPr>
          <w:rFonts w:ascii="Times New Roman" w:hAnsi="Times New Roman" w:cs="Times New Roman"/>
          <w:sz w:val="28"/>
          <w:szCs w:val="28"/>
        </w:rPr>
        <w:t>а</w:t>
      </w:r>
      <w:r w:rsidR="005C5349" w:rsidRPr="005C5349">
        <w:rPr>
          <w:rFonts w:ascii="Times New Roman" w:hAnsi="Times New Roman" w:cs="Times New Roman"/>
          <w:sz w:val="28"/>
          <w:szCs w:val="28"/>
        </w:rPr>
        <w:t xml:space="preserve"> субвенций, предоставляемых местным бюджетам для осуществления </w:t>
      </w:r>
      <w:r w:rsidR="004430CF">
        <w:rPr>
          <w:rFonts w:ascii="Times New Roman" w:hAnsi="Times New Roman" w:cs="Times New Roman"/>
          <w:sz w:val="28"/>
          <w:szCs w:val="28"/>
        </w:rPr>
        <w:t>п</w:t>
      </w:r>
      <w:r w:rsidR="005C5349" w:rsidRPr="005C5349">
        <w:rPr>
          <w:rFonts w:ascii="Times New Roman" w:hAnsi="Times New Roman" w:cs="Times New Roman"/>
          <w:sz w:val="28"/>
          <w:szCs w:val="28"/>
        </w:rPr>
        <w:t>ередан</w:t>
      </w:r>
      <w:r w:rsidR="005C5349">
        <w:rPr>
          <w:rFonts w:ascii="Times New Roman" w:hAnsi="Times New Roman" w:cs="Times New Roman"/>
          <w:sz w:val="28"/>
          <w:szCs w:val="28"/>
        </w:rPr>
        <w:t xml:space="preserve">ных </w:t>
      </w:r>
      <w:r w:rsidR="005C5349" w:rsidRPr="005C5349">
        <w:rPr>
          <w:rFonts w:ascii="Times New Roman" w:hAnsi="Times New Roman" w:cs="Times New Roman"/>
          <w:sz w:val="28"/>
          <w:szCs w:val="28"/>
        </w:rPr>
        <w:t>полномочий</w:t>
      </w:r>
      <w:r w:rsidR="00205D9D">
        <w:rPr>
          <w:rFonts w:ascii="Times New Roman" w:hAnsi="Times New Roman" w:cs="Times New Roman"/>
          <w:sz w:val="28"/>
          <w:szCs w:val="28"/>
        </w:rPr>
        <w:t>,</w:t>
      </w:r>
      <w:r w:rsidR="005C5349">
        <w:rPr>
          <w:rFonts w:ascii="Times New Roman" w:hAnsi="Times New Roman" w:cs="Times New Roman"/>
          <w:sz w:val="28"/>
          <w:szCs w:val="28"/>
        </w:rPr>
        <w:t xml:space="preserve"> учитывается </w:t>
      </w:r>
      <w:r w:rsidR="005C5349" w:rsidRPr="005C5349">
        <w:rPr>
          <w:rFonts w:ascii="Times New Roman" w:hAnsi="Times New Roman" w:cs="Times New Roman"/>
          <w:sz w:val="28"/>
          <w:szCs w:val="28"/>
        </w:rPr>
        <w:t xml:space="preserve">численность детей школьного возраста, отдыхающих </w:t>
      </w:r>
      <w:r w:rsidR="006B4ECE">
        <w:rPr>
          <w:rFonts w:ascii="Times New Roman" w:hAnsi="Times New Roman" w:cs="Times New Roman"/>
          <w:sz w:val="28"/>
          <w:szCs w:val="28"/>
        </w:rPr>
        <w:t>в лагерях</w:t>
      </w:r>
      <w:r w:rsidR="006B4ECE" w:rsidRPr="005C5349">
        <w:rPr>
          <w:rFonts w:ascii="Times New Roman" w:hAnsi="Times New Roman" w:cs="Times New Roman"/>
          <w:sz w:val="28"/>
          <w:szCs w:val="28"/>
        </w:rPr>
        <w:t xml:space="preserve"> </w:t>
      </w:r>
      <w:r w:rsidR="005C5349" w:rsidRPr="005C5349">
        <w:rPr>
          <w:rFonts w:ascii="Times New Roman" w:hAnsi="Times New Roman" w:cs="Times New Roman"/>
          <w:sz w:val="28"/>
          <w:szCs w:val="28"/>
        </w:rPr>
        <w:t>в пе</w:t>
      </w:r>
      <w:r w:rsidR="005C5349">
        <w:rPr>
          <w:rFonts w:ascii="Times New Roman" w:hAnsi="Times New Roman" w:cs="Times New Roman"/>
          <w:sz w:val="28"/>
          <w:szCs w:val="28"/>
        </w:rPr>
        <w:t>риод школьных каникул</w:t>
      </w:r>
      <w:r w:rsidR="00941A3B">
        <w:rPr>
          <w:rFonts w:ascii="Times New Roman" w:hAnsi="Times New Roman" w:cs="Times New Roman"/>
          <w:sz w:val="28"/>
          <w:szCs w:val="28"/>
        </w:rPr>
        <w:t>;</w:t>
      </w:r>
      <w:r w:rsidR="005C5349" w:rsidRPr="005C5349">
        <w:rPr>
          <w:rFonts w:ascii="Times New Roman" w:hAnsi="Times New Roman" w:cs="Times New Roman"/>
          <w:sz w:val="28"/>
          <w:szCs w:val="28"/>
        </w:rPr>
        <w:t xml:space="preserve">  </w:t>
      </w:r>
      <w:r w:rsidR="00254FE8" w:rsidRPr="00254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0EB75" w14:textId="495FC3F1" w:rsidR="00323E5F" w:rsidRPr="006721FE" w:rsidRDefault="005B5676" w:rsidP="00C065CF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1F7" w:rsidRPr="003411F7">
        <w:rPr>
          <w:rFonts w:ascii="Times New Roman" w:hAnsi="Times New Roman"/>
          <w:sz w:val="28"/>
          <w:szCs w:val="28"/>
        </w:rPr>
        <w:t xml:space="preserve">Закон Самарской области от 10.05.2018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411F7" w:rsidRPr="003411F7">
        <w:rPr>
          <w:rFonts w:ascii="Times New Roman" w:hAnsi="Times New Roman"/>
          <w:sz w:val="28"/>
          <w:szCs w:val="28"/>
        </w:rPr>
        <w:t>36-ГД</w:t>
      </w:r>
      <w:r>
        <w:rPr>
          <w:rFonts w:ascii="Times New Roman" w:hAnsi="Times New Roman"/>
          <w:sz w:val="28"/>
          <w:szCs w:val="28"/>
        </w:rPr>
        <w:t xml:space="preserve"> «</w:t>
      </w:r>
      <w:r w:rsidR="003411F7" w:rsidRPr="003411F7">
        <w:rPr>
          <w:rFonts w:ascii="Times New Roman" w:hAnsi="Times New Roman"/>
          <w:sz w:val="28"/>
          <w:szCs w:val="28"/>
        </w:rPr>
        <w:t>О наделении органов местного самоуправления на территории Самарской области отдельными гос</w:t>
      </w:r>
      <w:r w:rsidR="003411F7" w:rsidRPr="003411F7">
        <w:rPr>
          <w:rFonts w:ascii="Times New Roman" w:hAnsi="Times New Roman"/>
          <w:sz w:val="28"/>
          <w:szCs w:val="28"/>
        </w:rPr>
        <w:t>у</w:t>
      </w:r>
      <w:r w:rsidR="003411F7" w:rsidRPr="003411F7">
        <w:rPr>
          <w:rFonts w:ascii="Times New Roman" w:hAnsi="Times New Roman"/>
          <w:sz w:val="28"/>
          <w:szCs w:val="28"/>
        </w:rPr>
        <w:t>дарственными полномочиями по организации проведения мероприятий по отлову и с</w:t>
      </w:r>
      <w:r>
        <w:rPr>
          <w:rFonts w:ascii="Times New Roman" w:hAnsi="Times New Roman"/>
          <w:sz w:val="28"/>
          <w:szCs w:val="28"/>
        </w:rPr>
        <w:t>одержанию безнадзорных животных»</w:t>
      </w:r>
      <w:r w:rsidR="00C065CF">
        <w:rPr>
          <w:rFonts w:ascii="Times New Roman" w:hAnsi="Times New Roman"/>
          <w:sz w:val="28"/>
          <w:szCs w:val="28"/>
        </w:rPr>
        <w:t>, подготовленный при активном участии</w:t>
      </w:r>
      <w:r w:rsidR="00C065CF" w:rsidRPr="00C065CF">
        <w:rPr>
          <w:rFonts w:ascii="Times New Roman" w:hAnsi="Times New Roman"/>
          <w:sz w:val="28"/>
          <w:szCs w:val="28"/>
        </w:rPr>
        <w:t xml:space="preserve"> </w:t>
      </w:r>
      <w:r w:rsidR="00AD1A91">
        <w:rPr>
          <w:rFonts w:ascii="Times New Roman" w:hAnsi="Times New Roman"/>
          <w:sz w:val="28"/>
          <w:szCs w:val="28"/>
        </w:rPr>
        <w:t>Ассоциации «Совет</w:t>
      </w:r>
      <w:r w:rsidR="00C065CF">
        <w:rPr>
          <w:rFonts w:ascii="Times New Roman" w:hAnsi="Times New Roman"/>
          <w:sz w:val="28"/>
          <w:szCs w:val="28"/>
        </w:rPr>
        <w:t xml:space="preserve"> муниципальных образований Самарской области». </w:t>
      </w:r>
      <w:r w:rsidR="00323E5F">
        <w:rPr>
          <w:rFonts w:ascii="Times New Roman" w:hAnsi="Times New Roman"/>
          <w:sz w:val="28"/>
          <w:szCs w:val="28"/>
        </w:rPr>
        <w:t>Данным Законом Самарской области</w:t>
      </w:r>
      <w:r w:rsidR="009D0E6E" w:rsidRPr="009D0E6E">
        <w:rPr>
          <w:rFonts w:ascii="Times New Roman" w:hAnsi="Times New Roman" w:cs="Times New Roman"/>
          <w:sz w:val="28"/>
          <w:szCs w:val="28"/>
        </w:rPr>
        <w:t xml:space="preserve"> </w:t>
      </w:r>
      <w:r w:rsidR="009D0E6E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9D0E6E" w:rsidRPr="00254FE8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 w:rsidR="009D0E6E">
        <w:rPr>
          <w:rFonts w:ascii="Times New Roman" w:hAnsi="Times New Roman" w:cs="Times New Roman"/>
          <w:sz w:val="28"/>
          <w:szCs w:val="28"/>
        </w:rPr>
        <w:t>и муниципальных районов Самарской области были наделены</w:t>
      </w:r>
      <w:r w:rsidR="009D0E6E">
        <w:rPr>
          <w:rFonts w:ascii="Times New Roman" w:hAnsi="Times New Roman"/>
          <w:sz w:val="28"/>
          <w:szCs w:val="28"/>
        </w:rPr>
        <w:t xml:space="preserve"> </w:t>
      </w:r>
      <w:r w:rsidR="00323E5F" w:rsidRPr="00323E5F">
        <w:rPr>
          <w:rFonts w:ascii="Times New Roman" w:hAnsi="Times New Roman"/>
          <w:sz w:val="28"/>
          <w:szCs w:val="28"/>
        </w:rPr>
        <w:t>государственными полномочиями Самарской области по организации проведения мероприятий по отлову и содержанию безнадзорных живот</w:t>
      </w:r>
      <w:r w:rsidR="009D0E6E">
        <w:rPr>
          <w:rFonts w:ascii="Times New Roman" w:hAnsi="Times New Roman"/>
          <w:sz w:val="28"/>
          <w:szCs w:val="28"/>
        </w:rPr>
        <w:t>ных, то есть имеющих</w:t>
      </w:r>
      <w:r w:rsidR="00323E5F" w:rsidRPr="00323E5F">
        <w:rPr>
          <w:rFonts w:ascii="Times New Roman" w:hAnsi="Times New Roman"/>
          <w:sz w:val="28"/>
          <w:szCs w:val="28"/>
        </w:rPr>
        <w:t xml:space="preserve"> собственника и временно вы</w:t>
      </w:r>
      <w:r w:rsidR="009D0E6E">
        <w:rPr>
          <w:rFonts w:ascii="Times New Roman" w:hAnsi="Times New Roman"/>
          <w:sz w:val="28"/>
          <w:szCs w:val="28"/>
        </w:rPr>
        <w:t>бывших</w:t>
      </w:r>
      <w:r w:rsidR="00323E5F" w:rsidRPr="00323E5F">
        <w:rPr>
          <w:rFonts w:ascii="Times New Roman" w:hAnsi="Times New Roman"/>
          <w:sz w:val="28"/>
          <w:szCs w:val="28"/>
        </w:rPr>
        <w:t xml:space="preserve"> из его владения</w:t>
      </w:r>
      <w:r w:rsidR="009D0E6E" w:rsidRPr="009D0E6E">
        <w:rPr>
          <w:rFonts w:ascii="Times New Roman" w:hAnsi="Times New Roman"/>
          <w:sz w:val="28"/>
          <w:szCs w:val="28"/>
        </w:rPr>
        <w:t xml:space="preserve"> </w:t>
      </w:r>
      <w:r w:rsidR="009D0E6E">
        <w:rPr>
          <w:rFonts w:ascii="Times New Roman" w:hAnsi="Times New Roman"/>
          <w:sz w:val="28"/>
          <w:szCs w:val="28"/>
        </w:rPr>
        <w:t>собак</w:t>
      </w:r>
      <w:r w:rsidR="009D0E6E" w:rsidRPr="00323E5F">
        <w:rPr>
          <w:rFonts w:ascii="Times New Roman" w:hAnsi="Times New Roman"/>
          <w:sz w:val="28"/>
          <w:szCs w:val="28"/>
        </w:rPr>
        <w:t xml:space="preserve"> и кош</w:t>
      </w:r>
      <w:r w:rsidR="009D0E6E">
        <w:rPr>
          <w:rFonts w:ascii="Times New Roman" w:hAnsi="Times New Roman"/>
          <w:sz w:val="28"/>
          <w:szCs w:val="28"/>
        </w:rPr>
        <w:t>ек</w:t>
      </w:r>
      <w:r w:rsidR="00323E5F" w:rsidRPr="00323E5F">
        <w:rPr>
          <w:rFonts w:ascii="Times New Roman" w:hAnsi="Times New Roman"/>
          <w:sz w:val="28"/>
          <w:szCs w:val="28"/>
        </w:rPr>
        <w:t>,</w:t>
      </w:r>
      <w:r w:rsidR="009D0E6E">
        <w:rPr>
          <w:rFonts w:ascii="Times New Roman" w:hAnsi="Times New Roman"/>
          <w:sz w:val="28"/>
          <w:szCs w:val="28"/>
        </w:rPr>
        <w:t xml:space="preserve"> а также</w:t>
      </w:r>
      <w:r w:rsidR="00323E5F" w:rsidRPr="00323E5F">
        <w:rPr>
          <w:rFonts w:ascii="Times New Roman" w:hAnsi="Times New Roman"/>
          <w:sz w:val="28"/>
          <w:szCs w:val="28"/>
        </w:rPr>
        <w:t xml:space="preserve"> </w:t>
      </w:r>
      <w:r w:rsidR="009D0E6E">
        <w:rPr>
          <w:rFonts w:ascii="Times New Roman" w:hAnsi="Times New Roman"/>
          <w:sz w:val="28"/>
          <w:szCs w:val="28"/>
        </w:rPr>
        <w:t>бесхозяйных собак</w:t>
      </w:r>
      <w:r w:rsidR="009D0E6E" w:rsidRPr="00323E5F">
        <w:rPr>
          <w:rFonts w:ascii="Times New Roman" w:hAnsi="Times New Roman"/>
          <w:sz w:val="28"/>
          <w:szCs w:val="28"/>
        </w:rPr>
        <w:t xml:space="preserve"> и кош</w:t>
      </w:r>
      <w:r w:rsidR="009D0E6E">
        <w:rPr>
          <w:rFonts w:ascii="Times New Roman" w:hAnsi="Times New Roman"/>
          <w:sz w:val="28"/>
          <w:szCs w:val="28"/>
        </w:rPr>
        <w:t>ек</w:t>
      </w:r>
      <w:r w:rsidR="00323E5F" w:rsidRPr="00323E5F">
        <w:rPr>
          <w:rFonts w:ascii="Times New Roman" w:hAnsi="Times New Roman"/>
          <w:sz w:val="28"/>
          <w:szCs w:val="28"/>
        </w:rPr>
        <w:t>.</w:t>
      </w:r>
      <w:r w:rsidR="00B1148D">
        <w:rPr>
          <w:rStyle w:val="af1"/>
          <w:rFonts w:ascii="Times New Roman" w:hAnsi="Times New Roman"/>
          <w:sz w:val="28"/>
          <w:szCs w:val="28"/>
        </w:rPr>
        <w:footnoteReference w:id="1"/>
      </w:r>
      <w:r w:rsidR="009D0E6E">
        <w:rPr>
          <w:rFonts w:ascii="Times New Roman" w:hAnsi="Times New Roman"/>
          <w:sz w:val="28"/>
          <w:szCs w:val="28"/>
        </w:rPr>
        <w:t xml:space="preserve"> </w:t>
      </w:r>
      <w:r w:rsidR="00323E5F" w:rsidRPr="00323E5F">
        <w:rPr>
          <w:rFonts w:ascii="Times New Roman" w:hAnsi="Times New Roman"/>
          <w:sz w:val="28"/>
          <w:szCs w:val="28"/>
        </w:rPr>
        <w:t>Органы местного самоуправления надел</w:t>
      </w:r>
      <w:r w:rsidR="00F97C33">
        <w:rPr>
          <w:rFonts w:ascii="Times New Roman" w:hAnsi="Times New Roman"/>
          <w:sz w:val="28"/>
          <w:szCs w:val="28"/>
        </w:rPr>
        <w:t>ены</w:t>
      </w:r>
      <w:r w:rsidR="00323E5F" w:rsidRPr="00323E5F">
        <w:rPr>
          <w:rFonts w:ascii="Times New Roman" w:hAnsi="Times New Roman"/>
          <w:sz w:val="28"/>
          <w:szCs w:val="28"/>
        </w:rPr>
        <w:t xml:space="preserve"> полномочиями</w:t>
      </w:r>
      <w:r w:rsidR="00F97C33">
        <w:rPr>
          <w:rFonts w:ascii="Times New Roman" w:hAnsi="Times New Roman"/>
          <w:sz w:val="28"/>
          <w:szCs w:val="28"/>
        </w:rPr>
        <w:t xml:space="preserve"> по </w:t>
      </w:r>
      <w:r w:rsidR="00323E5F" w:rsidRPr="00323E5F">
        <w:rPr>
          <w:rFonts w:ascii="Times New Roman" w:hAnsi="Times New Roman"/>
          <w:sz w:val="28"/>
          <w:szCs w:val="28"/>
        </w:rPr>
        <w:t>отлов</w:t>
      </w:r>
      <w:r w:rsidR="00F97C33">
        <w:rPr>
          <w:rFonts w:ascii="Times New Roman" w:hAnsi="Times New Roman"/>
          <w:sz w:val="28"/>
          <w:szCs w:val="28"/>
        </w:rPr>
        <w:t>у, транспортировке, осмотру,</w:t>
      </w:r>
      <w:r w:rsidR="00F97C33" w:rsidRPr="00F97C33">
        <w:rPr>
          <w:rFonts w:ascii="Times New Roman" w:hAnsi="Times New Roman"/>
          <w:sz w:val="28"/>
          <w:szCs w:val="28"/>
        </w:rPr>
        <w:t xml:space="preserve"> </w:t>
      </w:r>
      <w:r w:rsidR="00F97C33">
        <w:rPr>
          <w:rFonts w:ascii="Times New Roman" w:hAnsi="Times New Roman"/>
          <w:sz w:val="28"/>
          <w:szCs w:val="28"/>
        </w:rPr>
        <w:t>содержанию, кормлению, передаче</w:t>
      </w:r>
      <w:r w:rsidR="00323E5F" w:rsidRPr="00323E5F">
        <w:rPr>
          <w:rFonts w:ascii="Times New Roman" w:hAnsi="Times New Roman"/>
          <w:sz w:val="28"/>
          <w:szCs w:val="28"/>
        </w:rPr>
        <w:t xml:space="preserve"> безнадзорных ж</w:t>
      </w:r>
      <w:r w:rsidR="00323E5F" w:rsidRPr="00323E5F">
        <w:rPr>
          <w:rFonts w:ascii="Times New Roman" w:hAnsi="Times New Roman"/>
          <w:sz w:val="28"/>
          <w:szCs w:val="28"/>
        </w:rPr>
        <w:t>и</w:t>
      </w:r>
      <w:r w:rsidR="00323E5F" w:rsidRPr="00323E5F">
        <w:rPr>
          <w:rFonts w:ascii="Times New Roman" w:hAnsi="Times New Roman"/>
          <w:sz w:val="28"/>
          <w:szCs w:val="28"/>
        </w:rPr>
        <w:t>вотных</w:t>
      </w:r>
      <w:r w:rsidR="00F97C33">
        <w:rPr>
          <w:rFonts w:ascii="Times New Roman" w:hAnsi="Times New Roman"/>
          <w:sz w:val="28"/>
          <w:szCs w:val="28"/>
        </w:rPr>
        <w:t xml:space="preserve"> заинтересованным лицам, кастрации или стерилизации безнадзорных ж</w:t>
      </w:r>
      <w:r w:rsidR="00F97C33">
        <w:rPr>
          <w:rFonts w:ascii="Times New Roman" w:hAnsi="Times New Roman"/>
          <w:sz w:val="28"/>
          <w:szCs w:val="28"/>
        </w:rPr>
        <w:t>и</w:t>
      </w:r>
      <w:r w:rsidR="00F97C33">
        <w:rPr>
          <w:rFonts w:ascii="Times New Roman" w:hAnsi="Times New Roman"/>
          <w:sz w:val="28"/>
          <w:szCs w:val="28"/>
        </w:rPr>
        <w:t>вотных, умерщвлению (эвтаназии</w:t>
      </w:r>
      <w:r w:rsidR="00323E5F" w:rsidRPr="00323E5F">
        <w:rPr>
          <w:rFonts w:ascii="Times New Roman" w:hAnsi="Times New Roman"/>
          <w:sz w:val="28"/>
          <w:szCs w:val="28"/>
        </w:rPr>
        <w:t xml:space="preserve">) в случаях, </w:t>
      </w:r>
      <w:r w:rsidR="00F97C33">
        <w:rPr>
          <w:rFonts w:ascii="Times New Roman" w:hAnsi="Times New Roman"/>
          <w:sz w:val="28"/>
          <w:szCs w:val="28"/>
        </w:rPr>
        <w:t>определенных упомянутым Законом Самарской области, утилизации</w:t>
      </w:r>
      <w:r w:rsidR="00C26329">
        <w:rPr>
          <w:rFonts w:ascii="Times New Roman" w:hAnsi="Times New Roman"/>
          <w:sz w:val="28"/>
          <w:szCs w:val="28"/>
        </w:rPr>
        <w:t xml:space="preserve"> трупов безнадзорных животных</w:t>
      </w:r>
      <w:r w:rsidR="00323E5F" w:rsidRPr="00323E5F">
        <w:rPr>
          <w:rFonts w:ascii="Times New Roman" w:hAnsi="Times New Roman"/>
          <w:sz w:val="28"/>
          <w:szCs w:val="28"/>
        </w:rPr>
        <w:t>.</w:t>
      </w:r>
      <w:r w:rsidR="00C26329">
        <w:rPr>
          <w:rFonts w:ascii="Times New Roman" w:hAnsi="Times New Roman"/>
          <w:sz w:val="28"/>
          <w:szCs w:val="28"/>
        </w:rPr>
        <w:t xml:space="preserve"> </w:t>
      </w:r>
      <w:r w:rsidR="00323E5F" w:rsidRPr="00323E5F">
        <w:rPr>
          <w:rFonts w:ascii="Times New Roman" w:hAnsi="Times New Roman"/>
          <w:sz w:val="28"/>
          <w:szCs w:val="28"/>
        </w:rPr>
        <w:t>Умерщвление (эвтаназия) безнадзорны</w:t>
      </w:r>
      <w:r w:rsidR="00323E5F" w:rsidRPr="006721FE">
        <w:rPr>
          <w:rFonts w:ascii="Times New Roman" w:hAnsi="Times New Roman" w:cs="Times New Roman"/>
          <w:sz w:val="28"/>
          <w:szCs w:val="28"/>
        </w:rPr>
        <w:t>х животных допускается в случаях:</w:t>
      </w:r>
    </w:p>
    <w:p w14:paraId="6315CE87" w14:textId="7DCC0F18" w:rsidR="00323E5F" w:rsidRPr="006721FE" w:rsidRDefault="00C26329" w:rsidP="00323E5F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FE">
        <w:rPr>
          <w:rFonts w:ascii="Times New Roman" w:hAnsi="Times New Roman" w:cs="Times New Roman"/>
          <w:sz w:val="28"/>
          <w:szCs w:val="28"/>
        </w:rPr>
        <w:t xml:space="preserve"> 1) </w:t>
      </w:r>
      <w:r w:rsidR="00323E5F" w:rsidRPr="006721FE">
        <w:rPr>
          <w:rFonts w:ascii="Times New Roman" w:hAnsi="Times New Roman" w:cs="Times New Roman"/>
          <w:sz w:val="28"/>
          <w:szCs w:val="28"/>
        </w:rPr>
        <w:t>необходимости прекращения страданий безнадзорного животного, если они не могут быть прекращены иным способом;</w:t>
      </w:r>
    </w:p>
    <w:p w14:paraId="56A107F4" w14:textId="2B4A2BFA" w:rsidR="00323E5F" w:rsidRPr="006721FE" w:rsidRDefault="00C26329" w:rsidP="00323E5F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FE">
        <w:rPr>
          <w:rFonts w:ascii="Times New Roman" w:hAnsi="Times New Roman" w:cs="Times New Roman"/>
          <w:sz w:val="28"/>
          <w:szCs w:val="28"/>
        </w:rPr>
        <w:t xml:space="preserve"> 2) наличия</w:t>
      </w:r>
      <w:r w:rsidR="00323E5F" w:rsidRPr="006721FE">
        <w:rPr>
          <w:rFonts w:ascii="Times New Roman" w:hAnsi="Times New Roman" w:cs="Times New Roman"/>
          <w:sz w:val="28"/>
          <w:szCs w:val="28"/>
        </w:rPr>
        <w:t xml:space="preserve"> у безнадзорного животного неизлечимого заразного заболев</w:t>
      </w:r>
      <w:r w:rsidR="00323E5F" w:rsidRPr="006721FE">
        <w:rPr>
          <w:rFonts w:ascii="Times New Roman" w:hAnsi="Times New Roman" w:cs="Times New Roman"/>
          <w:sz w:val="28"/>
          <w:szCs w:val="28"/>
        </w:rPr>
        <w:t>а</w:t>
      </w:r>
      <w:r w:rsidR="00323E5F" w:rsidRPr="006721FE">
        <w:rPr>
          <w:rFonts w:ascii="Times New Roman" w:hAnsi="Times New Roman" w:cs="Times New Roman"/>
          <w:sz w:val="28"/>
          <w:szCs w:val="28"/>
        </w:rPr>
        <w:t>ния либо если безнадзорное животное является переносчиком этого заболевания;</w:t>
      </w:r>
    </w:p>
    <w:p w14:paraId="7ABAFF97" w14:textId="77777777" w:rsidR="00323E5F" w:rsidRPr="006721FE" w:rsidRDefault="00323E5F" w:rsidP="00323E5F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FE">
        <w:rPr>
          <w:rFonts w:ascii="Times New Roman" w:hAnsi="Times New Roman" w:cs="Times New Roman"/>
          <w:sz w:val="28"/>
          <w:szCs w:val="28"/>
        </w:rPr>
        <w:t xml:space="preserve"> 3) при наличии у безнадзорного животного признаков бешенства;</w:t>
      </w:r>
    </w:p>
    <w:p w14:paraId="72EC4FE5" w14:textId="77777777" w:rsidR="00323E5F" w:rsidRPr="006721FE" w:rsidRDefault="00323E5F" w:rsidP="00323E5F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FE">
        <w:rPr>
          <w:rFonts w:ascii="Times New Roman" w:hAnsi="Times New Roman" w:cs="Times New Roman"/>
          <w:sz w:val="28"/>
          <w:szCs w:val="28"/>
        </w:rPr>
        <w:t xml:space="preserve"> 4) при агрессивном поведении безнадзорного животного, несущем угрозу жизни и (или) здоровью человека.</w:t>
      </w:r>
    </w:p>
    <w:p w14:paraId="51EEBDA5" w14:textId="07FB1437" w:rsidR="0057425D" w:rsidRPr="006721FE" w:rsidRDefault="00771CB9" w:rsidP="00B97B7F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FE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323E5F" w:rsidRPr="006721FE">
        <w:rPr>
          <w:rFonts w:ascii="Times New Roman" w:hAnsi="Times New Roman" w:cs="Times New Roman"/>
          <w:sz w:val="28"/>
          <w:szCs w:val="28"/>
        </w:rPr>
        <w:t xml:space="preserve"> объема субвенций, предоставляемых местным бюджетам для ос</w:t>
      </w:r>
      <w:r w:rsidR="00323E5F" w:rsidRPr="006721FE">
        <w:rPr>
          <w:rFonts w:ascii="Times New Roman" w:hAnsi="Times New Roman" w:cs="Times New Roman"/>
          <w:sz w:val="28"/>
          <w:szCs w:val="28"/>
        </w:rPr>
        <w:t>у</w:t>
      </w:r>
      <w:r w:rsidR="00323E5F" w:rsidRPr="006721FE">
        <w:rPr>
          <w:rFonts w:ascii="Times New Roman" w:hAnsi="Times New Roman" w:cs="Times New Roman"/>
          <w:sz w:val="28"/>
          <w:szCs w:val="28"/>
        </w:rPr>
        <w:t>ществления полномочий</w:t>
      </w:r>
      <w:r w:rsidRPr="006721FE">
        <w:rPr>
          <w:rFonts w:ascii="Times New Roman" w:hAnsi="Times New Roman" w:cs="Times New Roman"/>
          <w:sz w:val="28"/>
          <w:szCs w:val="28"/>
        </w:rPr>
        <w:t xml:space="preserve">, определяется с учетом </w:t>
      </w:r>
      <w:r w:rsidR="00323E5F" w:rsidRPr="006721FE">
        <w:rPr>
          <w:rFonts w:ascii="Times New Roman" w:hAnsi="Times New Roman" w:cs="Times New Roman"/>
          <w:sz w:val="28"/>
          <w:szCs w:val="28"/>
        </w:rPr>
        <w:t>норматив</w:t>
      </w:r>
      <w:r w:rsidRPr="006721FE">
        <w:rPr>
          <w:rFonts w:ascii="Times New Roman" w:hAnsi="Times New Roman" w:cs="Times New Roman"/>
          <w:sz w:val="28"/>
          <w:szCs w:val="28"/>
        </w:rPr>
        <w:t>а</w:t>
      </w:r>
      <w:r w:rsidR="00323E5F" w:rsidRPr="006721FE">
        <w:rPr>
          <w:rFonts w:ascii="Times New Roman" w:hAnsi="Times New Roman" w:cs="Times New Roman"/>
          <w:sz w:val="28"/>
          <w:szCs w:val="28"/>
        </w:rPr>
        <w:t xml:space="preserve"> расходов на выполн</w:t>
      </w:r>
      <w:r w:rsidR="00323E5F" w:rsidRPr="006721FE">
        <w:rPr>
          <w:rFonts w:ascii="Times New Roman" w:hAnsi="Times New Roman" w:cs="Times New Roman"/>
          <w:sz w:val="28"/>
          <w:szCs w:val="28"/>
        </w:rPr>
        <w:t>е</w:t>
      </w:r>
      <w:r w:rsidR="00323E5F" w:rsidRPr="006721FE">
        <w:rPr>
          <w:rFonts w:ascii="Times New Roman" w:hAnsi="Times New Roman" w:cs="Times New Roman"/>
          <w:sz w:val="28"/>
          <w:szCs w:val="28"/>
        </w:rPr>
        <w:t xml:space="preserve">ние </w:t>
      </w:r>
      <w:r w:rsidRPr="006721FE">
        <w:rPr>
          <w:rFonts w:ascii="Times New Roman" w:hAnsi="Times New Roman" w:cs="Times New Roman"/>
          <w:sz w:val="28"/>
          <w:szCs w:val="28"/>
        </w:rPr>
        <w:t xml:space="preserve">переданных </w:t>
      </w:r>
      <w:r w:rsidR="00323E5F" w:rsidRPr="006721FE">
        <w:rPr>
          <w:rFonts w:ascii="Times New Roman" w:hAnsi="Times New Roman" w:cs="Times New Roman"/>
          <w:sz w:val="28"/>
          <w:szCs w:val="28"/>
        </w:rPr>
        <w:t>полномочий по организации проведения мероприятий по отлову и содержанию безнад</w:t>
      </w:r>
      <w:r w:rsidRPr="006721FE">
        <w:rPr>
          <w:rFonts w:ascii="Times New Roman" w:hAnsi="Times New Roman" w:cs="Times New Roman"/>
          <w:sz w:val="28"/>
          <w:szCs w:val="28"/>
        </w:rPr>
        <w:t>зорных животных, а также прогнозной численности</w:t>
      </w:r>
      <w:r w:rsidR="00323E5F" w:rsidRPr="006721FE">
        <w:rPr>
          <w:rFonts w:ascii="Times New Roman" w:hAnsi="Times New Roman" w:cs="Times New Roman"/>
          <w:sz w:val="28"/>
          <w:szCs w:val="28"/>
        </w:rPr>
        <w:t xml:space="preserve"> безна</w:t>
      </w:r>
      <w:r w:rsidR="00323E5F" w:rsidRPr="006721FE">
        <w:rPr>
          <w:rFonts w:ascii="Times New Roman" w:hAnsi="Times New Roman" w:cs="Times New Roman"/>
          <w:sz w:val="28"/>
          <w:szCs w:val="28"/>
        </w:rPr>
        <w:t>д</w:t>
      </w:r>
      <w:r w:rsidR="00323E5F" w:rsidRPr="006721FE">
        <w:rPr>
          <w:rFonts w:ascii="Times New Roman" w:hAnsi="Times New Roman" w:cs="Times New Roman"/>
          <w:sz w:val="28"/>
          <w:szCs w:val="28"/>
        </w:rPr>
        <w:t>зорных животных, подлежащих отлову</w:t>
      </w:r>
      <w:r w:rsidRPr="006721FE">
        <w:rPr>
          <w:rFonts w:ascii="Times New Roman" w:hAnsi="Times New Roman" w:cs="Times New Roman"/>
          <w:sz w:val="28"/>
          <w:szCs w:val="28"/>
        </w:rPr>
        <w:t>. Вместе с тем реализация упомянутого З</w:t>
      </w:r>
      <w:r w:rsidRPr="006721FE">
        <w:rPr>
          <w:rFonts w:ascii="Times New Roman" w:hAnsi="Times New Roman" w:cs="Times New Roman"/>
          <w:sz w:val="28"/>
          <w:szCs w:val="28"/>
        </w:rPr>
        <w:t>а</w:t>
      </w:r>
      <w:r w:rsidRPr="006721FE">
        <w:rPr>
          <w:rFonts w:ascii="Times New Roman" w:hAnsi="Times New Roman" w:cs="Times New Roman"/>
          <w:sz w:val="28"/>
          <w:szCs w:val="28"/>
        </w:rPr>
        <w:t xml:space="preserve">кона Самарской области оказалась крайне </w:t>
      </w:r>
      <w:r w:rsidRPr="00A53873">
        <w:rPr>
          <w:rFonts w:ascii="Times New Roman" w:hAnsi="Times New Roman" w:cs="Times New Roman"/>
          <w:sz w:val="28"/>
          <w:szCs w:val="28"/>
        </w:rPr>
        <w:t xml:space="preserve">проблематичной для органов местного самоуправления, что отражено в настоящем Докладе </w:t>
      </w:r>
      <w:r w:rsidR="00A53873" w:rsidRPr="00A53873">
        <w:rPr>
          <w:rFonts w:ascii="Times New Roman" w:hAnsi="Times New Roman" w:cs="Times New Roman"/>
          <w:sz w:val="28"/>
          <w:szCs w:val="28"/>
        </w:rPr>
        <w:t>в разделе 4</w:t>
      </w:r>
      <w:r w:rsidR="00B97B7F" w:rsidRPr="00A53873">
        <w:rPr>
          <w:rFonts w:ascii="Times New Roman" w:hAnsi="Times New Roman" w:cs="Times New Roman"/>
          <w:sz w:val="28"/>
          <w:szCs w:val="28"/>
        </w:rPr>
        <w:t>;</w:t>
      </w:r>
      <w:r w:rsidRPr="00672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86334" w14:textId="0AD0D9DC" w:rsidR="00D5217F" w:rsidRPr="00C24960" w:rsidRDefault="005B5676" w:rsidP="00C24960">
      <w:pPr>
        <w:pStyle w:val="ConsNormal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6721FE">
        <w:rPr>
          <w:rFonts w:ascii="Times New Roman" w:hAnsi="Times New Roman" w:cs="Times New Roman"/>
          <w:sz w:val="28"/>
          <w:szCs w:val="28"/>
        </w:rPr>
        <w:t xml:space="preserve">- </w:t>
      </w:r>
      <w:r w:rsidR="005278E1" w:rsidRPr="006721FE">
        <w:rPr>
          <w:rFonts w:ascii="Times New Roman" w:hAnsi="Times New Roman" w:cs="Times New Roman"/>
          <w:sz w:val="28"/>
          <w:szCs w:val="28"/>
        </w:rPr>
        <w:t>Закон С</w:t>
      </w:r>
      <w:r w:rsidRPr="006721FE">
        <w:rPr>
          <w:rFonts w:ascii="Times New Roman" w:hAnsi="Times New Roman" w:cs="Times New Roman"/>
          <w:sz w:val="28"/>
          <w:szCs w:val="28"/>
        </w:rPr>
        <w:t>амарской области от 12.11.2018 №</w:t>
      </w:r>
      <w:r w:rsidR="005278E1" w:rsidRPr="006721FE">
        <w:rPr>
          <w:rFonts w:ascii="Times New Roman" w:hAnsi="Times New Roman" w:cs="Times New Roman"/>
          <w:sz w:val="28"/>
          <w:szCs w:val="28"/>
        </w:rPr>
        <w:t xml:space="preserve"> 91-ГД</w:t>
      </w:r>
      <w:r w:rsidRPr="006721FE">
        <w:rPr>
          <w:rFonts w:ascii="Times New Roman" w:hAnsi="Times New Roman" w:cs="Times New Roman"/>
          <w:sz w:val="28"/>
          <w:szCs w:val="28"/>
        </w:rPr>
        <w:t xml:space="preserve"> «</w:t>
      </w:r>
      <w:r w:rsidR="005278E1" w:rsidRPr="006721FE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</w:t>
      </w:r>
      <w:r w:rsidRPr="006721FE">
        <w:rPr>
          <w:rFonts w:ascii="Times New Roman" w:hAnsi="Times New Roman" w:cs="Times New Roman"/>
          <w:sz w:val="28"/>
          <w:szCs w:val="28"/>
        </w:rPr>
        <w:t>4 и 5 Закона Самарской области «</w:t>
      </w:r>
      <w:r w:rsidR="005278E1" w:rsidRPr="006721FE">
        <w:rPr>
          <w:rFonts w:ascii="Times New Roman" w:hAnsi="Times New Roman" w:cs="Times New Roman"/>
          <w:sz w:val="28"/>
          <w:szCs w:val="28"/>
        </w:rPr>
        <w:t>О государственном регулировании то</w:t>
      </w:r>
      <w:r w:rsidR="005278E1" w:rsidRPr="006721FE">
        <w:rPr>
          <w:rFonts w:ascii="Times New Roman" w:hAnsi="Times New Roman" w:cs="Times New Roman"/>
          <w:sz w:val="28"/>
          <w:szCs w:val="28"/>
        </w:rPr>
        <w:t>р</w:t>
      </w:r>
      <w:r w:rsidR="005278E1" w:rsidRPr="006721FE">
        <w:rPr>
          <w:rFonts w:ascii="Times New Roman" w:hAnsi="Times New Roman" w:cs="Times New Roman"/>
          <w:sz w:val="28"/>
          <w:szCs w:val="28"/>
        </w:rPr>
        <w:t>говой деятельности на территории Самарской обла</w:t>
      </w:r>
      <w:r w:rsidRPr="006721FE">
        <w:rPr>
          <w:rFonts w:ascii="Times New Roman" w:hAnsi="Times New Roman" w:cs="Times New Roman"/>
          <w:sz w:val="28"/>
          <w:szCs w:val="28"/>
        </w:rPr>
        <w:t>сти»</w:t>
      </w:r>
      <w:r w:rsidR="00B97B7F" w:rsidRPr="006721FE">
        <w:rPr>
          <w:rFonts w:ascii="Times New Roman" w:hAnsi="Times New Roman" w:cs="Times New Roman"/>
          <w:sz w:val="28"/>
          <w:szCs w:val="28"/>
        </w:rPr>
        <w:t>. Данный Закон Самарской области был разработан по</w:t>
      </w:r>
      <w:r w:rsidR="00AD1A91">
        <w:rPr>
          <w:rFonts w:ascii="Times New Roman" w:hAnsi="Times New Roman" w:cs="Times New Roman"/>
          <w:sz w:val="28"/>
          <w:szCs w:val="28"/>
        </w:rPr>
        <w:t xml:space="preserve"> предложениям Ассоциации «Совет</w:t>
      </w:r>
      <w:r w:rsidR="00B97B7F" w:rsidRPr="006721FE">
        <w:rPr>
          <w:rFonts w:ascii="Times New Roman" w:hAnsi="Times New Roman" w:cs="Times New Roman"/>
          <w:sz w:val="28"/>
          <w:szCs w:val="28"/>
        </w:rPr>
        <w:t xml:space="preserve"> муниципальных образований Самарской области»</w:t>
      </w:r>
      <w:r w:rsidR="00B03107" w:rsidRPr="006721FE">
        <w:rPr>
          <w:rFonts w:ascii="Times New Roman" w:hAnsi="Times New Roman" w:cs="Times New Roman"/>
          <w:sz w:val="28"/>
          <w:szCs w:val="28"/>
        </w:rPr>
        <w:t xml:space="preserve">. </w:t>
      </w:r>
      <w:r w:rsidR="00407A71">
        <w:rPr>
          <w:rFonts w:ascii="Times New Roman" w:hAnsi="Times New Roman" w:cs="Times New Roman"/>
          <w:sz w:val="28"/>
          <w:szCs w:val="28"/>
        </w:rPr>
        <w:t>Законом Самарской области установлена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 гос</w:t>
      </w:r>
      <w:r w:rsidR="00AA5C89" w:rsidRPr="006721FE">
        <w:rPr>
          <w:rFonts w:ascii="Times New Roman" w:hAnsi="Times New Roman" w:cs="Times New Roman"/>
          <w:sz w:val="28"/>
          <w:szCs w:val="28"/>
        </w:rPr>
        <w:t>у</w:t>
      </w:r>
      <w:r w:rsidR="00AA5C89" w:rsidRPr="006721FE">
        <w:rPr>
          <w:rFonts w:ascii="Times New Roman" w:hAnsi="Times New Roman" w:cs="Times New Roman"/>
          <w:sz w:val="28"/>
          <w:szCs w:val="28"/>
        </w:rPr>
        <w:t>дарствен</w:t>
      </w:r>
      <w:r w:rsidR="00407A71">
        <w:rPr>
          <w:rFonts w:ascii="Times New Roman" w:hAnsi="Times New Roman" w:cs="Times New Roman"/>
          <w:sz w:val="28"/>
          <w:szCs w:val="28"/>
        </w:rPr>
        <w:t>ная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 преферен</w:t>
      </w:r>
      <w:r w:rsidR="00407A71">
        <w:rPr>
          <w:rFonts w:ascii="Times New Roman" w:hAnsi="Times New Roman" w:cs="Times New Roman"/>
          <w:sz w:val="28"/>
          <w:szCs w:val="28"/>
        </w:rPr>
        <w:t>ция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 в отношении субъектов малого и среднего предприн</w:t>
      </w:r>
      <w:r w:rsidR="00AA5C89" w:rsidRPr="006721FE">
        <w:rPr>
          <w:rFonts w:ascii="Times New Roman" w:hAnsi="Times New Roman" w:cs="Times New Roman"/>
          <w:sz w:val="28"/>
          <w:szCs w:val="28"/>
        </w:rPr>
        <w:t>и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мательства, являющихся сельскохозяйственными товаропроизводителями, </w:t>
      </w:r>
      <w:r w:rsidR="00AA5C89" w:rsidRPr="00407A71">
        <w:rPr>
          <w:rFonts w:ascii="Times New Roman" w:hAnsi="Times New Roman" w:cs="Times New Roman"/>
          <w:sz w:val="28"/>
          <w:szCs w:val="28"/>
        </w:rPr>
        <w:t xml:space="preserve">путем предоставления им права заключения договоров на размещение </w:t>
      </w:r>
      <w:r w:rsidR="00407A71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(НТО) </w:t>
      </w:r>
      <w:r w:rsidR="00AA5C89" w:rsidRPr="00407A71">
        <w:rPr>
          <w:rFonts w:ascii="Times New Roman" w:hAnsi="Times New Roman" w:cs="Times New Roman"/>
          <w:sz w:val="28"/>
          <w:szCs w:val="28"/>
        </w:rPr>
        <w:t>по результатам проведения закрытых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 по составу учас</w:t>
      </w:r>
      <w:r w:rsidR="00AA5C89" w:rsidRPr="006721FE">
        <w:rPr>
          <w:rFonts w:ascii="Times New Roman" w:hAnsi="Times New Roman" w:cs="Times New Roman"/>
          <w:sz w:val="28"/>
          <w:szCs w:val="28"/>
        </w:rPr>
        <w:t>т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ников аукционов на право заключения договора на размещение НТО. </w:t>
      </w:r>
      <w:r w:rsidR="00407A71">
        <w:rPr>
          <w:rFonts w:ascii="Times New Roman" w:hAnsi="Times New Roman" w:cs="Times New Roman"/>
          <w:sz w:val="28"/>
          <w:szCs w:val="28"/>
        </w:rPr>
        <w:t>У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словием применения </w:t>
      </w:r>
      <w:r w:rsidR="00407A71">
        <w:rPr>
          <w:rFonts w:ascii="Times New Roman" w:hAnsi="Times New Roman" w:cs="Times New Roman"/>
          <w:sz w:val="28"/>
          <w:szCs w:val="28"/>
        </w:rPr>
        <w:t xml:space="preserve">данной преференции </w:t>
      </w:r>
      <w:r w:rsidR="00AA5C89" w:rsidRPr="006721FE">
        <w:rPr>
          <w:rFonts w:ascii="Times New Roman" w:hAnsi="Times New Roman" w:cs="Times New Roman"/>
          <w:sz w:val="28"/>
          <w:szCs w:val="28"/>
        </w:rPr>
        <w:t>является утверждение Правительством Сама</w:t>
      </w:r>
      <w:r w:rsidR="00AA5C89" w:rsidRPr="006721FE">
        <w:rPr>
          <w:rFonts w:ascii="Times New Roman" w:hAnsi="Times New Roman" w:cs="Times New Roman"/>
          <w:sz w:val="28"/>
          <w:szCs w:val="28"/>
        </w:rPr>
        <w:t>р</w:t>
      </w:r>
      <w:r w:rsidR="00AA5C89" w:rsidRPr="006721FE">
        <w:rPr>
          <w:rFonts w:ascii="Times New Roman" w:hAnsi="Times New Roman" w:cs="Times New Roman"/>
          <w:sz w:val="28"/>
          <w:szCs w:val="28"/>
        </w:rPr>
        <w:t>ской области государственной программы Самарской области, содержащей мер</w:t>
      </w:r>
      <w:r w:rsidR="00AA5C89" w:rsidRPr="006721FE">
        <w:rPr>
          <w:rFonts w:ascii="Times New Roman" w:hAnsi="Times New Roman" w:cs="Times New Roman"/>
          <w:sz w:val="28"/>
          <w:szCs w:val="28"/>
        </w:rPr>
        <w:t>о</w:t>
      </w:r>
      <w:r w:rsidR="00AA5C89" w:rsidRPr="006721FE">
        <w:rPr>
          <w:rFonts w:ascii="Times New Roman" w:hAnsi="Times New Roman" w:cs="Times New Roman"/>
          <w:sz w:val="28"/>
          <w:szCs w:val="28"/>
        </w:rPr>
        <w:t>приятия, направленные на развитие малого и среднего предпринимательства, в виде организации проведения закрытых по составу участников аукционов на пр</w:t>
      </w:r>
      <w:r w:rsidR="00AA5C89" w:rsidRPr="006721FE">
        <w:rPr>
          <w:rFonts w:ascii="Times New Roman" w:hAnsi="Times New Roman" w:cs="Times New Roman"/>
          <w:sz w:val="28"/>
          <w:szCs w:val="28"/>
        </w:rPr>
        <w:t>а</w:t>
      </w:r>
      <w:r w:rsidR="00AA5C89" w:rsidRPr="006721FE">
        <w:rPr>
          <w:rFonts w:ascii="Times New Roman" w:hAnsi="Times New Roman" w:cs="Times New Roman"/>
          <w:sz w:val="28"/>
          <w:szCs w:val="28"/>
        </w:rPr>
        <w:t>во заключения договора на размещение НТО в соответствии с требо</w:t>
      </w:r>
      <w:r w:rsidR="00407A71">
        <w:rPr>
          <w:rFonts w:ascii="Times New Roman" w:hAnsi="Times New Roman" w:cs="Times New Roman"/>
          <w:sz w:val="28"/>
          <w:szCs w:val="28"/>
        </w:rPr>
        <w:t>ваниями ук</w:t>
      </w:r>
      <w:r w:rsidR="00407A71">
        <w:rPr>
          <w:rFonts w:ascii="Times New Roman" w:hAnsi="Times New Roman" w:cs="Times New Roman"/>
          <w:sz w:val="28"/>
          <w:szCs w:val="28"/>
        </w:rPr>
        <w:t>а</w:t>
      </w:r>
      <w:r w:rsidR="00407A71">
        <w:rPr>
          <w:rFonts w:ascii="Times New Roman" w:hAnsi="Times New Roman" w:cs="Times New Roman"/>
          <w:sz w:val="28"/>
          <w:szCs w:val="28"/>
        </w:rPr>
        <w:t>занного Закона Самарской области</w:t>
      </w:r>
      <w:r w:rsidR="00AA5C89" w:rsidRPr="006721FE">
        <w:rPr>
          <w:rFonts w:ascii="Times New Roman" w:hAnsi="Times New Roman" w:cs="Times New Roman"/>
          <w:sz w:val="28"/>
          <w:szCs w:val="28"/>
        </w:rPr>
        <w:t>. В целях предоставления государственной поддержки (преференции) широкому кругу сельскохозяйственных товаропрои</w:t>
      </w:r>
      <w:r w:rsidR="00AA5C89" w:rsidRPr="006721FE">
        <w:rPr>
          <w:rFonts w:ascii="Times New Roman" w:hAnsi="Times New Roman" w:cs="Times New Roman"/>
          <w:sz w:val="28"/>
          <w:szCs w:val="28"/>
        </w:rPr>
        <w:t>з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водителей, являющихся субъектами малого и среднего предпринимательства, </w:t>
      </w:r>
      <w:r w:rsidR="00407A71">
        <w:rPr>
          <w:rFonts w:ascii="Times New Roman" w:hAnsi="Times New Roman" w:cs="Times New Roman"/>
          <w:sz w:val="28"/>
          <w:szCs w:val="28"/>
        </w:rPr>
        <w:t>З</w:t>
      </w:r>
      <w:r w:rsidR="00407A71">
        <w:rPr>
          <w:rFonts w:ascii="Times New Roman" w:hAnsi="Times New Roman" w:cs="Times New Roman"/>
          <w:sz w:val="28"/>
          <w:szCs w:val="28"/>
        </w:rPr>
        <w:t>а</w:t>
      </w:r>
      <w:r w:rsidR="00407A71">
        <w:rPr>
          <w:rFonts w:ascii="Times New Roman" w:hAnsi="Times New Roman" w:cs="Times New Roman"/>
          <w:sz w:val="28"/>
          <w:szCs w:val="28"/>
        </w:rPr>
        <w:t xml:space="preserve">коном </w:t>
      </w:r>
      <w:r w:rsidR="00AA5C89" w:rsidRPr="006721FE">
        <w:rPr>
          <w:rFonts w:ascii="Times New Roman" w:hAnsi="Times New Roman" w:cs="Times New Roman"/>
          <w:sz w:val="28"/>
          <w:szCs w:val="28"/>
        </w:rPr>
        <w:t>уста</w:t>
      </w:r>
      <w:r w:rsidR="00407A71">
        <w:rPr>
          <w:rFonts w:ascii="Times New Roman" w:hAnsi="Times New Roman" w:cs="Times New Roman"/>
          <w:sz w:val="28"/>
          <w:szCs w:val="28"/>
        </w:rPr>
        <w:t>новлен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 запрет на одновременное размещение одним хозяйствующим субъектом двух и более НТО на территории одного городского округа или пос</w:t>
      </w:r>
      <w:r w:rsidR="00AA5C89" w:rsidRPr="006721FE">
        <w:rPr>
          <w:rFonts w:ascii="Times New Roman" w:hAnsi="Times New Roman" w:cs="Times New Roman"/>
          <w:sz w:val="28"/>
          <w:szCs w:val="28"/>
        </w:rPr>
        <w:t>е</w:t>
      </w:r>
      <w:r w:rsidR="00AA5C89" w:rsidRPr="006721FE">
        <w:rPr>
          <w:rFonts w:ascii="Times New Roman" w:hAnsi="Times New Roman" w:cs="Times New Roman"/>
          <w:sz w:val="28"/>
          <w:szCs w:val="28"/>
        </w:rPr>
        <w:t>ления</w:t>
      </w:r>
      <w:r w:rsidR="00342F11" w:rsidRPr="00342F11">
        <w:rPr>
          <w:rFonts w:ascii="Times New Roman" w:hAnsi="Times New Roman" w:cs="Times New Roman"/>
          <w:sz w:val="28"/>
          <w:szCs w:val="28"/>
        </w:rPr>
        <w:t xml:space="preserve"> </w:t>
      </w:r>
      <w:r w:rsidR="00342F1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42F11" w:rsidRPr="006721FE">
        <w:rPr>
          <w:rFonts w:ascii="Times New Roman" w:hAnsi="Times New Roman" w:cs="Times New Roman"/>
          <w:sz w:val="28"/>
          <w:szCs w:val="28"/>
        </w:rPr>
        <w:t>преференци</w:t>
      </w:r>
      <w:r w:rsidR="00342F11">
        <w:rPr>
          <w:rFonts w:ascii="Times New Roman" w:hAnsi="Times New Roman" w:cs="Times New Roman"/>
          <w:sz w:val="28"/>
          <w:szCs w:val="28"/>
        </w:rPr>
        <w:t>и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. </w:t>
      </w:r>
      <w:r w:rsidR="00342F11">
        <w:rPr>
          <w:rFonts w:ascii="Times New Roman" w:hAnsi="Times New Roman" w:cs="Times New Roman"/>
          <w:sz w:val="28"/>
          <w:szCs w:val="28"/>
        </w:rPr>
        <w:t>Законом Самарской области установлена</w:t>
      </w:r>
      <w:r w:rsidR="00AA5C89" w:rsidRPr="006721FE">
        <w:rPr>
          <w:rFonts w:ascii="Times New Roman" w:hAnsi="Times New Roman" w:cs="Times New Roman"/>
          <w:sz w:val="28"/>
          <w:szCs w:val="28"/>
        </w:rPr>
        <w:t xml:space="preserve"> </w:t>
      </w:r>
      <w:r w:rsidR="00AA5C89" w:rsidRPr="006721FE">
        <w:rPr>
          <w:rFonts w:ascii="Times New Roman" w:hAnsi="Times New Roman"/>
          <w:sz w:val="28"/>
          <w:szCs w:val="28"/>
        </w:rPr>
        <w:t>предел</w:t>
      </w:r>
      <w:r w:rsidR="00AA5C89" w:rsidRPr="006721FE">
        <w:rPr>
          <w:rFonts w:ascii="Times New Roman" w:hAnsi="Times New Roman"/>
          <w:sz w:val="28"/>
          <w:szCs w:val="28"/>
        </w:rPr>
        <w:t>ь</w:t>
      </w:r>
      <w:r w:rsidR="00342F11">
        <w:rPr>
          <w:rFonts w:ascii="Times New Roman" w:hAnsi="Times New Roman"/>
          <w:sz w:val="28"/>
          <w:szCs w:val="28"/>
        </w:rPr>
        <w:t>ная квота</w:t>
      </w:r>
      <w:r w:rsidR="00AA5C89" w:rsidRPr="006721FE">
        <w:rPr>
          <w:rFonts w:ascii="Times New Roman" w:hAnsi="Times New Roman"/>
          <w:sz w:val="28"/>
          <w:szCs w:val="28"/>
        </w:rPr>
        <w:t xml:space="preserve"> НТО</w:t>
      </w:r>
      <w:r w:rsidR="00342F11">
        <w:rPr>
          <w:rFonts w:ascii="Times New Roman" w:hAnsi="Times New Roman"/>
          <w:sz w:val="28"/>
          <w:szCs w:val="28"/>
        </w:rPr>
        <w:t>, размещаемых с учетом преференции,</w:t>
      </w:r>
      <w:r w:rsidR="00AA5C89" w:rsidRPr="006721FE">
        <w:rPr>
          <w:rFonts w:ascii="Times New Roman" w:hAnsi="Times New Roman"/>
          <w:sz w:val="28"/>
          <w:szCs w:val="28"/>
        </w:rPr>
        <w:t xml:space="preserve"> в одном муниципальном о</w:t>
      </w:r>
      <w:r w:rsidR="00AA5C89" w:rsidRPr="006721FE">
        <w:rPr>
          <w:rFonts w:ascii="Times New Roman" w:hAnsi="Times New Roman"/>
          <w:sz w:val="28"/>
          <w:szCs w:val="28"/>
        </w:rPr>
        <w:t>б</w:t>
      </w:r>
      <w:r w:rsidR="00AA5C89" w:rsidRPr="006721FE">
        <w:rPr>
          <w:rFonts w:ascii="Times New Roman" w:hAnsi="Times New Roman"/>
          <w:sz w:val="28"/>
          <w:szCs w:val="28"/>
        </w:rPr>
        <w:t>разовании в зависимости от масшта</w:t>
      </w:r>
      <w:r w:rsidR="00342F11">
        <w:rPr>
          <w:rFonts w:ascii="Times New Roman" w:hAnsi="Times New Roman"/>
          <w:sz w:val="28"/>
          <w:szCs w:val="28"/>
        </w:rPr>
        <w:t xml:space="preserve">ба муниципального образования, а также </w:t>
      </w:r>
      <w:r w:rsidR="00AA5C89" w:rsidRPr="006721FE">
        <w:rPr>
          <w:rFonts w:ascii="Times New Roman" w:hAnsi="Times New Roman"/>
          <w:sz w:val="28"/>
          <w:szCs w:val="28"/>
        </w:rPr>
        <w:t xml:space="preserve"> </w:t>
      </w:r>
      <w:r w:rsidR="00342F11">
        <w:rPr>
          <w:rFonts w:ascii="Times New Roman" w:hAnsi="Times New Roman"/>
          <w:sz w:val="28"/>
          <w:szCs w:val="28"/>
        </w:rPr>
        <w:t xml:space="preserve">ограничение деятельности соответствующих НТО </w:t>
      </w:r>
      <w:r w:rsidR="00AA5C89" w:rsidRPr="006721FE">
        <w:rPr>
          <w:rFonts w:ascii="Times New Roman" w:hAnsi="Times New Roman"/>
          <w:sz w:val="28"/>
          <w:szCs w:val="28"/>
        </w:rPr>
        <w:t>исключительно продовол</w:t>
      </w:r>
      <w:r w:rsidR="00AA5C89" w:rsidRPr="006721FE">
        <w:rPr>
          <w:rFonts w:ascii="Times New Roman" w:hAnsi="Times New Roman"/>
          <w:sz w:val="28"/>
          <w:szCs w:val="28"/>
        </w:rPr>
        <w:t>ь</w:t>
      </w:r>
      <w:r w:rsidR="00342F11">
        <w:rPr>
          <w:rFonts w:ascii="Times New Roman" w:hAnsi="Times New Roman"/>
          <w:sz w:val="28"/>
          <w:szCs w:val="28"/>
        </w:rPr>
        <w:t>ственной</w:t>
      </w:r>
      <w:r w:rsidR="00AA5C89" w:rsidRPr="006721FE">
        <w:rPr>
          <w:rFonts w:ascii="Times New Roman" w:hAnsi="Times New Roman"/>
          <w:sz w:val="28"/>
          <w:szCs w:val="28"/>
        </w:rPr>
        <w:t xml:space="preserve"> специали</w:t>
      </w:r>
      <w:r w:rsidR="00342F11">
        <w:rPr>
          <w:rFonts w:ascii="Times New Roman" w:hAnsi="Times New Roman"/>
          <w:sz w:val="28"/>
          <w:szCs w:val="28"/>
        </w:rPr>
        <w:t>зацией</w:t>
      </w:r>
      <w:r w:rsidR="009C3438">
        <w:rPr>
          <w:rFonts w:ascii="Times New Roman" w:hAnsi="Times New Roman"/>
          <w:sz w:val="28"/>
          <w:szCs w:val="28"/>
        </w:rPr>
        <w:t>. Упомянутый Закон</w:t>
      </w:r>
      <w:r w:rsidR="00AA5C89" w:rsidRPr="006721FE">
        <w:rPr>
          <w:rFonts w:ascii="Times New Roman" w:hAnsi="Times New Roman"/>
          <w:sz w:val="28"/>
          <w:szCs w:val="28"/>
        </w:rPr>
        <w:t xml:space="preserve"> </w:t>
      </w:r>
      <w:r w:rsidR="009C3438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AA5C89" w:rsidRPr="006721FE">
        <w:rPr>
          <w:rFonts w:ascii="Times New Roman" w:hAnsi="Times New Roman"/>
          <w:sz w:val="28"/>
          <w:szCs w:val="28"/>
        </w:rPr>
        <w:t>направлен на легализацию субъектов, занимающихся экономической деятельностью в сфере сельского хо</w:t>
      </w:r>
      <w:r w:rsidR="009C3438">
        <w:rPr>
          <w:rFonts w:ascii="Times New Roman" w:hAnsi="Times New Roman"/>
          <w:sz w:val="28"/>
          <w:szCs w:val="28"/>
        </w:rPr>
        <w:t>зяйства,</w:t>
      </w:r>
      <w:r w:rsidR="00AA5C89" w:rsidRPr="00672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C89" w:rsidRPr="006721FE">
        <w:rPr>
          <w:rFonts w:ascii="Times New Roman" w:hAnsi="Times New Roman"/>
          <w:sz w:val="28"/>
          <w:szCs w:val="28"/>
        </w:rPr>
        <w:t>неуменьшение</w:t>
      </w:r>
      <w:proofErr w:type="spellEnd"/>
      <w:r w:rsidR="00AA5C89" w:rsidRPr="006721FE">
        <w:rPr>
          <w:rFonts w:ascii="Times New Roman" w:hAnsi="Times New Roman"/>
          <w:sz w:val="28"/>
          <w:szCs w:val="28"/>
        </w:rPr>
        <w:t xml:space="preserve"> текущей численности сельскохозяйственных товаропроизводителей вследствие непростой финансово-экономической ситуации в стране и реги</w:t>
      </w:r>
      <w:r w:rsidR="00D87C56">
        <w:rPr>
          <w:rFonts w:ascii="Times New Roman" w:hAnsi="Times New Roman"/>
          <w:sz w:val="28"/>
          <w:szCs w:val="28"/>
        </w:rPr>
        <w:t xml:space="preserve">оне, а также </w:t>
      </w:r>
      <w:r w:rsidR="00C24960">
        <w:rPr>
          <w:rFonts w:ascii="Times New Roman" w:hAnsi="Times New Roman"/>
          <w:sz w:val="28"/>
          <w:szCs w:val="28"/>
        </w:rPr>
        <w:t xml:space="preserve">на </w:t>
      </w:r>
      <w:r w:rsidR="00D87C56">
        <w:rPr>
          <w:rFonts w:ascii="Times New Roman" w:hAnsi="Times New Roman"/>
          <w:sz w:val="28"/>
          <w:szCs w:val="28"/>
        </w:rPr>
        <w:t>предоставление дополнительной возможности для сбыта сельскохозяйственной продукции помимо мест, предоставляемых</w:t>
      </w:r>
      <w:r w:rsidR="00D87C56" w:rsidRPr="00D87C56">
        <w:rPr>
          <w:rFonts w:ascii="Times New Roman" w:hAnsi="Times New Roman" w:cs="Times New Roman"/>
          <w:sz w:val="28"/>
          <w:szCs w:val="28"/>
        </w:rPr>
        <w:t xml:space="preserve"> </w:t>
      </w:r>
      <w:r w:rsidR="00D87C56" w:rsidRPr="006721FE">
        <w:rPr>
          <w:rFonts w:ascii="Times New Roman" w:hAnsi="Times New Roman" w:cs="Times New Roman"/>
          <w:sz w:val="28"/>
          <w:szCs w:val="28"/>
        </w:rPr>
        <w:t>сельск</w:t>
      </w:r>
      <w:r w:rsidR="00D87C56" w:rsidRPr="006721FE">
        <w:rPr>
          <w:rFonts w:ascii="Times New Roman" w:hAnsi="Times New Roman" w:cs="Times New Roman"/>
          <w:sz w:val="28"/>
          <w:szCs w:val="28"/>
        </w:rPr>
        <w:t>о</w:t>
      </w:r>
      <w:r w:rsidR="00D87C56">
        <w:rPr>
          <w:rFonts w:ascii="Times New Roman" w:hAnsi="Times New Roman" w:cs="Times New Roman"/>
          <w:sz w:val="28"/>
          <w:szCs w:val="28"/>
        </w:rPr>
        <w:t>хозяйственным товаропроизводителям</w:t>
      </w:r>
      <w:r w:rsidR="00D87C56">
        <w:rPr>
          <w:rFonts w:ascii="Times New Roman" w:hAnsi="Times New Roman"/>
          <w:sz w:val="28"/>
          <w:szCs w:val="28"/>
        </w:rPr>
        <w:t xml:space="preserve"> на ярмарках. </w:t>
      </w:r>
      <w:r w:rsidR="00FF012F">
        <w:rPr>
          <w:rFonts w:ascii="Times New Roman" w:hAnsi="Times New Roman"/>
          <w:sz w:val="28"/>
          <w:szCs w:val="28"/>
        </w:rPr>
        <w:t>Принятие Закона Самарской области было позитивно воспринято органами местного самоуправления бол</w:t>
      </w:r>
      <w:r w:rsidR="00FF012F">
        <w:rPr>
          <w:rFonts w:ascii="Times New Roman" w:hAnsi="Times New Roman"/>
          <w:sz w:val="28"/>
          <w:szCs w:val="28"/>
        </w:rPr>
        <w:t>ь</w:t>
      </w:r>
      <w:r w:rsidR="00FF012F">
        <w:rPr>
          <w:rFonts w:ascii="Times New Roman" w:hAnsi="Times New Roman"/>
          <w:sz w:val="28"/>
          <w:szCs w:val="28"/>
        </w:rPr>
        <w:t>шинства муниципальных образований Самарской области и</w:t>
      </w:r>
      <w:r w:rsidR="00FF012F" w:rsidRPr="00FF012F">
        <w:rPr>
          <w:rFonts w:ascii="Times New Roman" w:hAnsi="Times New Roman" w:cs="Times New Roman"/>
          <w:sz w:val="28"/>
          <w:szCs w:val="28"/>
        </w:rPr>
        <w:t xml:space="preserve"> </w:t>
      </w:r>
      <w:r w:rsidR="00FF012F" w:rsidRPr="006721FE">
        <w:rPr>
          <w:rFonts w:ascii="Times New Roman" w:hAnsi="Times New Roman" w:cs="Times New Roman"/>
          <w:sz w:val="28"/>
          <w:szCs w:val="28"/>
        </w:rPr>
        <w:t>сельско</w:t>
      </w:r>
      <w:r w:rsidR="00FF012F">
        <w:rPr>
          <w:rFonts w:ascii="Times New Roman" w:hAnsi="Times New Roman" w:cs="Times New Roman"/>
          <w:sz w:val="28"/>
          <w:szCs w:val="28"/>
        </w:rPr>
        <w:t>хозяйстве</w:t>
      </w:r>
      <w:r w:rsidR="00FF012F">
        <w:rPr>
          <w:rFonts w:ascii="Times New Roman" w:hAnsi="Times New Roman" w:cs="Times New Roman"/>
          <w:sz w:val="28"/>
          <w:szCs w:val="28"/>
        </w:rPr>
        <w:t>н</w:t>
      </w:r>
      <w:r w:rsidR="00FF012F">
        <w:rPr>
          <w:rFonts w:ascii="Times New Roman" w:hAnsi="Times New Roman" w:cs="Times New Roman"/>
          <w:sz w:val="28"/>
          <w:szCs w:val="28"/>
        </w:rPr>
        <w:t>ными товаропроизводителями, являющимися субъектами малого и среднего предпринимательства. Однако попытка централизации правового регулирования</w:t>
      </w:r>
      <w:r w:rsidR="00B60A44">
        <w:rPr>
          <w:rFonts w:ascii="Times New Roman" w:hAnsi="Times New Roman" w:cs="Times New Roman"/>
          <w:sz w:val="28"/>
          <w:szCs w:val="28"/>
        </w:rPr>
        <w:t xml:space="preserve"> размещения НТО</w:t>
      </w:r>
      <w:r w:rsidR="00FF012F">
        <w:rPr>
          <w:rFonts w:ascii="Times New Roman" w:hAnsi="Times New Roman" w:cs="Times New Roman"/>
          <w:sz w:val="28"/>
          <w:szCs w:val="28"/>
        </w:rPr>
        <w:t xml:space="preserve">, предусмотренная </w:t>
      </w:r>
      <w:r w:rsidR="00B60A44">
        <w:rPr>
          <w:rFonts w:ascii="Times New Roman" w:hAnsi="Times New Roman"/>
          <w:sz w:val="28"/>
          <w:szCs w:val="28"/>
        </w:rPr>
        <w:t>во внесенном Правительством Российской Федерации в Государственную Думу Федерального Собрания Российской Фед</w:t>
      </w:r>
      <w:r w:rsidR="00B60A44">
        <w:rPr>
          <w:rFonts w:ascii="Times New Roman" w:hAnsi="Times New Roman"/>
          <w:sz w:val="28"/>
          <w:szCs w:val="28"/>
        </w:rPr>
        <w:t>е</w:t>
      </w:r>
      <w:r w:rsidR="00B60A44">
        <w:rPr>
          <w:rFonts w:ascii="Times New Roman" w:hAnsi="Times New Roman"/>
          <w:sz w:val="28"/>
          <w:szCs w:val="28"/>
        </w:rPr>
        <w:t>рации проекте федерального закона «</w:t>
      </w:r>
      <w:r w:rsidR="00B60A44" w:rsidRPr="00B60A44">
        <w:rPr>
          <w:rFonts w:ascii="Times New Roman" w:hAnsi="Times New Roman"/>
          <w:sz w:val="28"/>
          <w:szCs w:val="28"/>
        </w:rPr>
        <w:t>О внесении изменений в Федераль</w:t>
      </w:r>
      <w:r w:rsidR="00B60A44">
        <w:rPr>
          <w:rFonts w:ascii="Times New Roman" w:hAnsi="Times New Roman"/>
          <w:sz w:val="28"/>
          <w:szCs w:val="28"/>
        </w:rPr>
        <w:t>ный</w:t>
      </w:r>
      <w:r w:rsidR="00B60A44" w:rsidRPr="00B60A44">
        <w:rPr>
          <w:rFonts w:ascii="Times New Roman" w:hAnsi="Times New Roman"/>
          <w:sz w:val="28"/>
          <w:szCs w:val="28"/>
        </w:rPr>
        <w:t xml:space="preserve"> за</w:t>
      </w:r>
      <w:r w:rsidR="00B60A44">
        <w:rPr>
          <w:rFonts w:ascii="Times New Roman" w:hAnsi="Times New Roman"/>
          <w:sz w:val="28"/>
          <w:szCs w:val="28"/>
        </w:rPr>
        <w:t>кон «</w:t>
      </w:r>
      <w:r w:rsidR="00B60A44" w:rsidRPr="00B60A44">
        <w:rPr>
          <w:rFonts w:ascii="Times New Roman" w:hAnsi="Times New Roman"/>
          <w:sz w:val="28"/>
          <w:szCs w:val="28"/>
        </w:rPr>
        <w:t>Об основах государственного регулирования торговой деятельности в Росси</w:t>
      </w:r>
      <w:r w:rsidR="00B60A44" w:rsidRPr="00B60A44">
        <w:rPr>
          <w:rFonts w:ascii="Times New Roman" w:hAnsi="Times New Roman"/>
          <w:sz w:val="28"/>
          <w:szCs w:val="28"/>
        </w:rPr>
        <w:t>й</w:t>
      </w:r>
      <w:r w:rsidR="00B60A44" w:rsidRPr="00B60A44">
        <w:rPr>
          <w:rFonts w:ascii="Times New Roman" w:hAnsi="Times New Roman"/>
          <w:sz w:val="28"/>
          <w:szCs w:val="28"/>
        </w:rPr>
        <w:t>ской Федера</w:t>
      </w:r>
      <w:r w:rsidR="00B60A44">
        <w:rPr>
          <w:rFonts w:ascii="Times New Roman" w:hAnsi="Times New Roman"/>
          <w:sz w:val="28"/>
          <w:szCs w:val="28"/>
        </w:rPr>
        <w:t>ции»</w:t>
      </w:r>
      <w:r w:rsidR="00B60A44" w:rsidRPr="00B60A44">
        <w:rPr>
          <w:rFonts w:ascii="Times New Roman" w:hAnsi="Times New Roman"/>
          <w:sz w:val="28"/>
          <w:szCs w:val="28"/>
        </w:rPr>
        <w:t xml:space="preserve"> и статью 28 Федерального зако</w:t>
      </w:r>
      <w:r w:rsidR="00B60A44">
        <w:rPr>
          <w:rFonts w:ascii="Times New Roman" w:hAnsi="Times New Roman"/>
          <w:sz w:val="28"/>
          <w:szCs w:val="28"/>
        </w:rPr>
        <w:t>на «</w:t>
      </w:r>
      <w:r w:rsidR="00B60A44" w:rsidRPr="00B60A44">
        <w:rPr>
          <w:rFonts w:ascii="Times New Roman" w:hAnsi="Times New Roman"/>
          <w:sz w:val="28"/>
          <w:szCs w:val="28"/>
        </w:rPr>
        <w:t>Об общих принципах орг</w:t>
      </w:r>
      <w:r w:rsidR="00B60A44" w:rsidRPr="00B60A44">
        <w:rPr>
          <w:rFonts w:ascii="Times New Roman" w:hAnsi="Times New Roman"/>
          <w:sz w:val="28"/>
          <w:szCs w:val="28"/>
        </w:rPr>
        <w:t>а</w:t>
      </w:r>
      <w:r w:rsidR="00B60A44" w:rsidRPr="00B60A44">
        <w:rPr>
          <w:rFonts w:ascii="Times New Roman" w:hAnsi="Times New Roman"/>
          <w:sz w:val="28"/>
          <w:szCs w:val="28"/>
        </w:rPr>
        <w:t>низации местного самоуправления в Российской Феде</w:t>
      </w:r>
      <w:r w:rsidR="00B60A44">
        <w:rPr>
          <w:rFonts w:ascii="Times New Roman" w:hAnsi="Times New Roman"/>
          <w:sz w:val="28"/>
          <w:szCs w:val="28"/>
        </w:rPr>
        <w:t xml:space="preserve">рации» </w:t>
      </w:r>
      <w:r w:rsidR="00B60A44" w:rsidRPr="00B60A44">
        <w:rPr>
          <w:rFonts w:ascii="Times New Roman" w:hAnsi="Times New Roman"/>
          <w:sz w:val="28"/>
          <w:szCs w:val="28"/>
        </w:rPr>
        <w:t>(в части соверше</w:t>
      </w:r>
      <w:r w:rsidR="00B60A44" w:rsidRPr="00B60A44">
        <w:rPr>
          <w:rFonts w:ascii="Times New Roman" w:hAnsi="Times New Roman"/>
          <w:sz w:val="28"/>
          <w:szCs w:val="28"/>
        </w:rPr>
        <w:t>н</w:t>
      </w:r>
      <w:r w:rsidR="00B60A44" w:rsidRPr="00B60A44">
        <w:rPr>
          <w:rFonts w:ascii="Times New Roman" w:hAnsi="Times New Roman"/>
          <w:sz w:val="28"/>
          <w:szCs w:val="28"/>
        </w:rPr>
        <w:t>ствования правового регулирования организации нестационарной</w:t>
      </w:r>
      <w:r w:rsidR="00B60A44">
        <w:rPr>
          <w:rFonts w:ascii="Times New Roman" w:hAnsi="Times New Roman"/>
          <w:sz w:val="28"/>
          <w:szCs w:val="28"/>
        </w:rPr>
        <w:t xml:space="preserve"> </w:t>
      </w:r>
      <w:r w:rsidR="00B60A44" w:rsidRPr="00B60A44">
        <w:rPr>
          <w:rFonts w:ascii="Times New Roman" w:hAnsi="Times New Roman"/>
          <w:sz w:val="28"/>
          <w:szCs w:val="28"/>
        </w:rPr>
        <w:t>и развозной</w:t>
      </w:r>
      <w:r w:rsidR="00B60A44">
        <w:rPr>
          <w:rFonts w:ascii="Times New Roman" w:hAnsi="Times New Roman"/>
          <w:sz w:val="28"/>
          <w:szCs w:val="28"/>
        </w:rPr>
        <w:t xml:space="preserve"> торговли)»</w:t>
      </w:r>
      <w:r w:rsidR="00EE02D8">
        <w:rPr>
          <w:rFonts w:ascii="Times New Roman" w:hAnsi="Times New Roman"/>
          <w:sz w:val="28"/>
          <w:szCs w:val="28"/>
        </w:rPr>
        <w:t xml:space="preserve">, может </w:t>
      </w:r>
      <w:r w:rsidR="005A3E04">
        <w:rPr>
          <w:rFonts w:ascii="Times New Roman" w:hAnsi="Times New Roman"/>
          <w:sz w:val="28"/>
          <w:szCs w:val="28"/>
        </w:rPr>
        <w:t>стать препятствием к реализации указанного выше Закона С</w:t>
      </w:r>
      <w:r w:rsidR="005A3E04">
        <w:rPr>
          <w:rFonts w:ascii="Times New Roman" w:hAnsi="Times New Roman"/>
          <w:sz w:val="28"/>
          <w:szCs w:val="28"/>
        </w:rPr>
        <w:t>а</w:t>
      </w:r>
      <w:r w:rsidR="005A3E04">
        <w:rPr>
          <w:rFonts w:ascii="Times New Roman" w:hAnsi="Times New Roman"/>
          <w:sz w:val="28"/>
          <w:szCs w:val="28"/>
        </w:rPr>
        <w:t xml:space="preserve">марской области. </w:t>
      </w:r>
    </w:p>
    <w:p w14:paraId="79BD4061" w14:textId="5235AF9E" w:rsidR="008F755F" w:rsidRDefault="00D5217F" w:rsidP="008F75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937">
        <w:rPr>
          <w:rFonts w:ascii="Times New Roman" w:hAnsi="Times New Roman"/>
          <w:sz w:val="28"/>
          <w:szCs w:val="28"/>
        </w:rPr>
        <w:t>Что касается п</w:t>
      </w:r>
      <w:r w:rsidR="001E3937" w:rsidRPr="001E3937">
        <w:rPr>
          <w:rFonts w:ascii="Times New Roman" w:hAnsi="Times New Roman"/>
          <w:sz w:val="28"/>
          <w:szCs w:val="28"/>
        </w:rPr>
        <w:t>ринятых в 2018</w:t>
      </w:r>
      <w:r w:rsidR="0073273D" w:rsidRPr="001E3937">
        <w:rPr>
          <w:rFonts w:ascii="Times New Roman" w:hAnsi="Times New Roman"/>
          <w:sz w:val="28"/>
          <w:szCs w:val="28"/>
        </w:rPr>
        <w:t xml:space="preserve"> году значимых нормативных правовых актов федерального уровня, то можно отметить принятие следующих федеральных з</w:t>
      </w:r>
      <w:r w:rsidR="0073273D" w:rsidRPr="001E3937">
        <w:rPr>
          <w:rFonts w:ascii="Times New Roman" w:hAnsi="Times New Roman"/>
          <w:sz w:val="28"/>
          <w:szCs w:val="28"/>
        </w:rPr>
        <w:t>а</w:t>
      </w:r>
      <w:r w:rsidR="0073273D" w:rsidRPr="001E3937">
        <w:rPr>
          <w:rFonts w:ascii="Times New Roman" w:hAnsi="Times New Roman"/>
          <w:sz w:val="28"/>
          <w:szCs w:val="28"/>
        </w:rPr>
        <w:t xml:space="preserve">конов, которые </w:t>
      </w:r>
      <w:r w:rsidR="0073273D" w:rsidRPr="008F755F">
        <w:rPr>
          <w:rFonts w:ascii="Times New Roman" w:hAnsi="Times New Roman"/>
          <w:sz w:val="28"/>
          <w:szCs w:val="28"/>
        </w:rPr>
        <w:t>направлены на облегчение работы</w:t>
      </w:r>
      <w:r w:rsidR="0073273D" w:rsidRPr="001E3937">
        <w:rPr>
          <w:rFonts w:ascii="Times New Roman" w:hAnsi="Times New Roman"/>
          <w:sz w:val="28"/>
          <w:szCs w:val="28"/>
        </w:rPr>
        <w:t xml:space="preserve"> органов местного самоупра</w:t>
      </w:r>
      <w:r w:rsidR="0073273D" w:rsidRPr="001E3937">
        <w:rPr>
          <w:rFonts w:ascii="Times New Roman" w:hAnsi="Times New Roman"/>
          <w:sz w:val="28"/>
          <w:szCs w:val="28"/>
        </w:rPr>
        <w:t>в</w:t>
      </w:r>
      <w:r w:rsidR="0073273D" w:rsidRPr="001E3937">
        <w:rPr>
          <w:rFonts w:ascii="Times New Roman" w:hAnsi="Times New Roman"/>
          <w:sz w:val="28"/>
          <w:szCs w:val="28"/>
        </w:rPr>
        <w:t xml:space="preserve">ления муниципальных образований: </w:t>
      </w:r>
    </w:p>
    <w:p w14:paraId="3B3A0B14" w14:textId="4D60747D" w:rsidR="00B93321" w:rsidRDefault="00C24960" w:rsidP="00B933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755F" w:rsidRPr="008F755F">
        <w:rPr>
          <w:rFonts w:ascii="Times New Roman" w:hAnsi="Times New Roman"/>
          <w:sz w:val="28"/>
          <w:szCs w:val="28"/>
        </w:rPr>
        <w:t>Фе</w:t>
      </w:r>
      <w:r w:rsidR="008F755F">
        <w:rPr>
          <w:rFonts w:ascii="Times New Roman" w:hAnsi="Times New Roman"/>
          <w:sz w:val="28"/>
          <w:szCs w:val="28"/>
        </w:rPr>
        <w:t xml:space="preserve">деральный закон от 03.08.2018 № </w:t>
      </w:r>
      <w:r w:rsidR="008F755F" w:rsidRPr="008F755F">
        <w:rPr>
          <w:rFonts w:ascii="Times New Roman" w:hAnsi="Times New Roman"/>
          <w:sz w:val="28"/>
          <w:szCs w:val="28"/>
        </w:rPr>
        <w:t>340-ФЗ</w:t>
      </w:r>
      <w:r w:rsidR="008F755F">
        <w:rPr>
          <w:rFonts w:ascii="Times New Roman" w:hAnsi="Times New Roman"/>
          <w:sz w:val="28"/>
          <w:szCs w:val="28"/>
        </w:rPr>
        <w:t xml:space="preserve"> «</w:t>
      </w:r>
      <w:r w:rsidR="008F755F" w:rsidRPr="008F755F">
        <w:rPr>
          <w:rFonts w:ascii="Times New Roman" w:hAnsi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</w:t>
      </w:r>
      <w:r w:rsidR="008F755F">
        <w:rPr>
          <w:rFonts w:ascii="Times New Roman" w:hAnsi="Times New Roman"/>
          <w:sz w:val="28"/>
          <w:szCs w:val="28"/>
        </w:rPr>
        <w:t>ты Российской Федерации» в части применения уведомительного (вместо ра</w:t>
      </w:r>
      <w:r w:rsidR="008F755F">
        <w:rPr>
          <w:rFonts w:ascii="Times New Roman" w:hAnsi="Times New Roman"/>
          <w:sz w:val="28"/>
          <w:szCs w:val="28"/>
        </w:rPr>
        <w:t>з</w:t>
      </w:r>
      <w:r w:rsidR="008F755F">
        <w:rPr>
          <w:rFonts w:ascii="Times New Roman" w:hAnsi="Times New Roman"/>
          <w:sz w:val="28"/>
          <w:szCs w:val="28"/>
        </w:rPr>
        <w:t>решительного) порядка</w:t>
      </w:r>
      <w:r w:rsidR="008F755F" w:rsidRPr="008F755F">
        <w:rPr>
          <w:rFonts w:ascii="Times New Roman" w:hAnsi="Times New Roman"/>
          <w:sz w:val="28"/>
          <w:szCs w:val="28"/>
        </w:rPr>
        <w:t xml:space="preserve"> </w:t>
      </w:r>
      <w:r w:rsidR="008F755F">
        <w:rPr>
          <w:rFonts w:ascii="Times New Roman" w:hAnsi="Times New Roman"/>
          <w:sz w:val="28"/>
          <w:szCs w:val="28"/>
        </w:rPr>
        <w:t xml:space="preserve">при </w:t>
      </w:r>
      <w:r w:rsidR="008F755F" w:rsidRPr="008F755F">
        <w:rPr>
          <w:rFonts w:ascii="Times New Roman" w:hAnsi="Times New Roman"/>
          <w:sz w:val="28"/>
          <w:szCs w:val="28"/>
        </w:rPr>
        <w:t>строитель</w:t>
      </w:r>
      <w:r w:rsidR="008F755F">
        <w:rPr>
          <w:rFonts w:ascii="Times New Roman" w:hAnsi="Times New Roman"/>
          <w:sz w:val="28"/>
          <w:szCs w:val="28"/>
        </w:rPr>
        <w:t>стве или реконструкции объектов</w:t>
      </w:r>
      <w:r w:rsidR="008F755F" w:rsidRPr="008F755F">
        <w:rPr>
          <w:rFonts w:ascii="Times New Roman" w:hAnsi="Times New Roman"/>
          <w:sz w:val="28"/>
          <w:szCs w:val="28"/>
        </w:rPr>
        <w:t xml:space="preserve"> индив</w:t>
      </w:r>
      <w:r w:rsidR="008F755F" w:rsidRPr="008F755F">
        <w:rPr>
          <w:rFonts w:ascii="Times New Roman" w:hAnsi="Times New Roman"/>
          <w:sz w:val="28"/>
          <w:szCs w:val="28"/>
        </w:rPr>
        <w:t>и</w:t>
      </w:r>
      <w:r w:rsidR="008F755F" w:rsidRPr="008F755F">
        <w:rPr>
          <w:rFonts w:ascii="Times New Roman" w:hAnsi="Times New Roman"/>
          <w:sz w:val="28"/>
          <w:szCs w:val="28"/>
        </w:rPr>
        <w:t>дуального жилищного строитель</w:t>
      </w:r>
      <w:r w:rsidR="008F755F">
        <w:rPr>
          <w:rFonts w:ascii="Times New Roman" w:hAnsi="Times New Roman"/>
          <w:sz w:val="28"/>
          <w:szCs w:val="28"/>
        </w:rPr>
        <w:t>ства и</w:t>
      </w:r>
      <w:r w:rsidR="008F755F" w:rsidRPr="008F755F">
        <w:rPr>
          <w:rFonts w:ascii="Times New Roman" w:hAnsi="Times New Roman"/>
          <w:sz w:val="28"/>
          <w:szCs w:val="28"/>
        </w:rPr>
        <w:t xml:space="preserve"> са</w:t>
      </w:r>
      <w:r w:rsidR="008F755F">
        <w:rPr>
          <w:rFonts w:ascii="Times New Roman" w:hAnsi="Times New Roman"/>
          <w:sz w:val="28"/>
          <w:szCs w:val="28"/>
        </w:rPr>
        <w:t>довых домов</w:t>
      </w:r>
      <w:r w:rsidR="00315CEE">
        <w:rPr>
          <w:rFonts w:ascii="Times New Roman" w:hAnsi="Times New Roman"/>
          <w:sz w:val="28"/>
          <w:szCs w:val="28"/>
        </w:rPr>
        <w:t>. К применению введённой указанным Федеральным законом новой регламентации отношений, связанных со сносом самовольных построек, органы местного самоуправления в настоящее время приспосабливаются</w:t>
      </w:r>
      <w:r w:rsidR="00B93321">
        <w:rPr>
          <w:rFonts w:ascii="Times New Roman" w:hAnsi="Times New Roman"/>
          <w:sz w:val="28"/>
          <w:szCs w:val="28"/>
        </w:rPr>
        <w:t>;</w:t>
      </w:r>
    </w:p>
    <w:p w14:paraId="631BFBA5" w14:textId="0861B428" w:rsidR="00E16FC0" w:rsidRDefault="00C24960" w:rsidP="00586E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3321" w:rsidRPr="00B93321">
        <w:rPr>
          <w:rFonts w:ascii="Times New Roman" w:hAnsi="Times New Roman"/>
          <w:sz w:val="28"/>
          <w:szCs w:val="28"/>
        </w:rPr>
        <w:t>Ф</w:t>
      </w:r>
      <w:r w:rsidR="00B93321">
        <w:rPr>
          <w:rFonts w:ascii="Times New Roman" w:hAnsi="Times New Roman"/>
          <w:sz w:val="28"/>
          <w:szCs w:val="28"/>
        </w:rPr>
        <w:t>едеральный закон от 03.08.2018 №</w:t>
      </w:r>
      <w:r w:rsidR="00B93321" w:rsidRPr="00B93321">
        <w:rPr>
          <w:rFonts w:ascii="Times New Roman" w:hAnsi="Times New Roman"/>
          <w:sz w:val="28"/>
          <w:szCs w:val="28"/>
        </w:rPr>
        <w:t xml:space="preserve"> 341-ФЗ</w:t>
      </w:r>
      <w:r w:rsidR="00B93321">
        <w:rPr>
          <w:rFonts w:ascii="Times New Roman" w:hAnsi="Times New Roman"/>
          <w:sz w:val="28"/>
          <w:szCs w:val="28"/>
        </w:rPr>
        <w:t xml:space="preserve"> «</w:t>
      </w:r>
      <w:r w:rsidR="00B93321" w:rsidRPr="00B93321">
        <w:rPr>
          <w:rFonts w:ascii="Times New Roman" w:hAnsi="Times New Roman"/>
          <w:sz w:val="28"/>
          <w:szCs w:val="28"/>
        </w:rPr>
        <w:t>О внесении изменений в З</w:t>
      </w:r>
      <w:r w:rsidR="00B93321" w:rsidRPr="00B93321">
        <w:rPr>
          <w:rFonts w:ascii="Times New Roman" w:hAnsi="Times New Roman"/>
          <w:sz w:val="28"/>
          <w:szCs w:val="28"/>
        </w:rPr>
        <w:t>е</w:t>
      </w:r>
      <w:r w:rsidR="00B93321" w:rsidRPr="00B93321">
        <w:rPr>
          <w:rFonts w:ascii="Times New Roman" w:hAnsi="Times New Roman"/>
          <w:sz w:val="28"/>
          <w:szCs w:val="28"/>
        </w:rPr>
        <w:t>мельный кодекс Российской Федерации и отдельные законодательные акты Ро</w:t>
      </w:r>
      <w:r w:rsidR="00B93321" w:rsidRPr="00B93321">
        <w:rPr>
          <w:rFonts w:ascii="Times New Roman" w:hAnsi="Times New Roman"/>
          <w:sz w:val="28"/>
          <w:szCs w:val="28"/>
        </w:rPr>
        <w:t>с</w:t>
      </w:r>
      <w:r w:rsidR="00B93321" w:rsidRPr="00B93321">
        <w:rPr>
          <w:rFonts w:ascii="Times New Roman" w:hAnsi="Times New Roman"/>
          <w:sz w:val="28"/>
          <w:szCs w:val="28"/>
        </w:rPr>
        <w:t>сийской Федерации в части упрощения размещения ли</w:t>
      </w:r>
      <w:r w:rsidR="00B93321">
        <w:rPr>
          <w:rFonts w:ascii="Times New Roman" w:hAnsi="Times New Roman"/>
          <w:sz w:val="28"/>
          <w:szCs w:val="28"/>
        </w:rPr>
        <w:t xml:space="preserve">нейных объектов». </w:t>
      </w:r>
      <w:r w:rsidR="003741DE">
        <w:rPr>
          <w:rFonts w:ascii="Times New Roman" w:hAnsi="Times New Roman"/>
          <w:sz w:val="28"/>
          <w:szCs w:val="28"/>
        </w:rPr>
        <w:t xml:space="preserve">Данный Федеральный закон </w:t>
      </w:r>
      <w:r w:rsidR="00AC4505">
        <w:rPr>
          <w:rFonts w:ascii="Times New Roman" w:hAnsi="Times New Roman"/>
          <w:sz w:val="28"/>
          <w:szCs w:val="28"/>
        </w:rPr>
        <w:t>регламентировал вопросы установления публичных сервит</w:t>
      </w:r>
      <w:r w:rsidR="00AC4505">
        <w:rPr>
          <w:rFonts w:ascii="Times New Roman" w:hAnsi="Times New Roman"/>
          <w:sz w:val="28"/>
          <w:szCs w:val="28"/>
        </w:rPr>
        <w:t>у</w:t>
      </w:r>
      <w:r w:rsidR="00AC4505">
        <w:rPr>
          <w:rFonts w:ascii="Times New Roman" w:hAnsi="Times New Roman"/>
          <w:sz w:val="28"/>
          <w:szCs w:val="28"/>
        </w:rPr>
        <w:t xml:space="preserve">тов </w:t>
      </w:r>
      <w:r w:rsidR="00AC4505" w:rsidRPr="00AC4505">
        <w:rPr>
          <w:rFonts w:ascii="Times New Roman" w:hAnsi="Times New Roman"/>
          <w:sz w:val="28"/>
          <w:szCs w:val="28"/>
        </w:rPr>
        <w:t>для использования земельных участков и (или) земель</w:t>
      </w:r>
      <w:r w:rsidR="00AC4505">
        <w:rPr>
          <w:rFonts w:ascii="Times New Roman" w:hAnsi="Times New Roman"/>
          <w:sz w:val="28"/>
          <w:szCs w:val="28"/>
        </w:rPr>
        <w:t>, в том числе по реш</w:t>
      </w:r>
      <w:r w:rsidR="00AC4505">
        <w:rPr>
          <w:rFonts w:ascii="Times New Roman" w:hAnsi="Times New Roman"/>
          <w:sz w:val="28"/>
          <w:szCs w:val="28"/>
        </w:rPr>
        <w:t>е</w:t>
      </w:r>
      <w:r w:rsidR="00AC4505">
        <w:rPr>
          <w:rFonts w:ascii="Times New Roman" w:hAnsi="Times New Roman"/>
          <w:sz w:val="28"/>
          <w:szCs w:val="28"/>
        </w:rPr>
        <w:t>ни</w:t>
      </w:r>
      <w:r w:rsidR="001F6759">
        <w:rPr>
          <w:rFonts w:ascii="Times New Roman" w:hAnsi="Times New Roman"/>
          <w:sz w:val="28"/>
          <w:szCs w:val="28"/>
        </w:rPr>
        <w:t>ю</w:t>
      </w:r>
      <w:r w:rsidR="00AC4505">
        <w:rPr>
          <w:rFonts w:ascii="Times New Roman" w:hAnsi="Times New Roman"/>
          <w:sz w:val="28"/>
          <w:szCs w:val="28"/>
        </w:rPr>
        <w:t xml:space="preserve"> органов м</w:t>
      </w:r>
      <w:r w:rsidR="001F6759">
        <w:rPr>
          <w:rFonts w:ascii="Times New Roman" w:hAnsi="Times New Roman"/>
          <w:sz w:val="28"/>
          <w:szCs w:val="28"/>
        </w:rPr>
        <w:t xml:space="preserve">естного самоуправления; </w:t>
      </w:r>
      <w:r w:rsidR="00AC4505">
        <w:rPr>
          <w:rFonts w:ascii="Times New Roman" w:hAnsi="Times New Roman"/>
          <w:sz w:val="28"/>
          <w:szCs w:val="28"/>
        </w:rPr>
        <w:t xml:space="preserve"> </w:t>
      </w:r>
    </w:p>
    <w:p w14:paraId="7CD54BC0" w14:textId="1122D5E1" w:rsidR="00BA1340" w:rsidRPr="00E858F5" w:rsidRDefault="00BA1340" w:rsidP="00E858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18.04.2018 № 83-ФЗ «О внесении изменений в о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дельные законодательные акты Российской Федерации по вопросам соверше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ствования органи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зации местного самоуправления», которым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внесены сущ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ственные изменения в отдельные федеральные законы по вопросам осуществл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A1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местного </w:t>
      </w:r>
      <w:r w:rsidRPr="00673A9C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самоуправления. Из наиболее значимых для муниципальных обр</w:t>
      </w:r>
      <w:r w:rsidRPr="00673A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73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зований Самарской области нововведений </w:t>
      </w:r>
      <w:r w:rsidR="00673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 регулирование </w:t>
      </w:r>
      <w:r w:rsidRPr="00673A9C">
        <w:rPr>
          <w:rFonts w:ascii="Times New Roman" w:hAnsi="Times New Roman" w:cs="Times New Roman"/>
          <w:color w:val="000000" w:themeColor="text1"/>
          <w:sz w:val="28"/>
          <w:szCs w:val="28"/>
        </w:rPr>
        <w:t>вза</w:t>
      </w:r>
      <w:r w:rsidRPr="00673A9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73A9C">
        <w:rPr>
          <w:rFonts w:ascii="Times New Roman" w:hAnsi="Times New Roman" w:cs="Times New Roman"/>
          <w:color w:val="000000" w:themeColor="text1"/>
          <w:sz w:val="28"/>
          <w:szCs w:val="28"/>
        </w:rPr>
        <w:t>модействия органов местного самоуправления и жителей при решении вопросов местного значения в сельском насе</w:t>
      </w:r>
      <w:r w:rsidR="00673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лённом пункте посредством регламентации статуса </w:t>
      </w:r>
      <w:r w:rsidRPr="00673A9C">
        <w:rPr>
          <w:rFonts w:ascii="Times New Roman" w:hAnsi="Times New Roman" w:cs="Times New Roman"/>
          <w:color w:val="000000" w:themeColor="text1"/>
          <w:sz w:val="28"/>
          <w:szCs w:val="28"/>
        </w:rPr>
        <w:t>старосты сельско</w:t>
      </w:r>
      <w:r w:rsidR="00673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населённого пункта. </w:t>
      </w:r>
      <w:r w:rsidR="007B666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важн</w:t>
      </w:r>
      <w:r w:rsidR="00E92A69">
        <w:rPr>
          <w:rFonts w:ascii="Times New Roman" w:hAnsi="Times New Roman" w:cs="Times New Roman"/>
          <w:color w:val="000000" w:themeColor="text1"/>
          <w:sz w:val="28"/>
          <w:szCs w:val="28"/>
        </w:rPr>
        <w:t>ой новеллой з</w:t>
      </w:r>
      <w:r w:rsidR="00E92A6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2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конодательства стала возможность </w:t>
      </w:r>
      <w:r w:rsidRPr="00220D5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 (обнародования) муниципальных правовых актов и соглашений</w:t>
      </w:r>
      <w:r w:rsidR="00E85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заключаемых между органами местного самоуправления, в </w:t>
      </w:r>
      <w:r w:rsidRPr="00220D55">
        <w:rPr>
          <w:rFonts w:ascii="Times New Roman" w:hAnsi="Times New Roman" w:cs="Times New Roman"/>
          <w:color w:val="000000" w:themeColor="text1"/>
          <w:sz w:val="28"/>
          <w:szCs w:val="28"/>
        </w:rPr>
        <w:t>сете</w:t>
      </w:r>
      <w:r w:rsidR="00E858F5">
        <w:rPr>
          <w:rFonts w:ascii="Times New Roman" w:hAnsi="Times New Roman" w:cs="Times New Roman"/>
          <w:color w:val="000000" w:themeColor="text1"/>
          <w:sz w:val="28"/>
          <w:szCs w:val="28"/>
        </w:rPr>
        <w:t>вых</w:t>
      </w:r>
      <w:r w:rsidRPr="00220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</w:t>
      </w:r>
      <w:r w:rsidR="00E858F5">
        <w:rPr>
          <w:rFonts w:ascii="Times New Roman" w:hAnsi="Times New Roman" w:cs="Times New Roman"/>
          <w:color w:val="000000" w:themeColor="text1"/>
          <w:sz w:val="28"/>
          <w:szCs w:val="28"/>
        </w:rPr>
        <w:t>ниях</w:t>
      </w:r>
      <w:r w:rsidRPr="00220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2B87DC" w14:textId="77777777" w:rsidR="00F5399E" w:rsidRDefault="00F5399E" w:rsidP="00544EB0">
      <w:pPr>
        <w:rPr>
          <w:rFonts w:ascii="Times New Roman" w:hAnsi="Times New Roman"/>
          <w:b/>
          <w:sz w:val="28"/>
          <w:szCs w:val="28"/>
        </w:rPr>
      </w:pPr>
    </w:p>
    <w:p w14:paraId="3AAFAC76" w14:textId="6F8FC138" w:rsidR="00924F0B" w:rsidRPr="00C2381C" w:rsidRDefault="00544EB0" w:rsidP="00DD7CF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24F0B" w:rsidRPr="00C2381C">
        <w:rPr>
          <w:rFonts w:ascii="Times New Roman" w:hAnsi="Times New Roman"/>
          <w:b/>
          <w:sz w:val="28"/>
          <w:szCs w:val="28"/>
        </w:rPr>
        <w:t xml:space="preserve">. Финансово-экономическая основа местного самоуправления </w:t>
      </w:r>
    </w:p>
    <w:p w14:paraId="0077EBC2" w14:textId="77777777" w:rsidR="00924F0B" w:rsidRPr="00C2381C" w:rsidRDefault="00924F0B" w:rsidP="00924F0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D2FD6CF" w14:textId="1A3B5349" w:rsidR="0051772D" w:rsidRPr="00C2381C" w:rsidRDefault="0051772D" w:rsidP="005177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C23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Самарской области</w:t>
      </w:r>
      <w:r w:rsidR="00E858F5">
        <w:rPr>
          <w:rFonts w:ascii="Times New Roman" w:hAnsi="Times New Roman"/>
          <w:sz w:val="28"/>
          <w:szCs w:val="28"/>
        </w:rPr>
        <w:t>, как и в пред</w:t>
      </w:r>
      <w:r w:rsidR="00E858F5">
        <w:rPr>
          <w:rFonts w:ascii="Times New Roman" w:hAnsi="Times New Roman"/>
          <w:sz w:val="28"/>
          <w:szCs w:val="28"/>
        </w:rPr>
        <w:t>ы</w:t>
      </w:r>
      <w:r w:rsidR="00E53A29">
        <w:rPr>
          <w:rFonts w:ascii="Times New Roman" w:hAnsi="Times New Roman"/>
          <w:sz w:val="28"/>
          <w:szCs w:val="28"/>
        </w:rPr>
        <w:t>дущие годы</w:t>
      </w:r>
      <w:r w:rsidR="00E858F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81C">
        <w:rPr>
          <w:rFonts w:ascii="Times New Roman" w:hAnsi="Times New Roman"/>
          <w:sz w:val="28"/>
          <w:szCs w:val="28"/>
        </w:rPr>
        <w:t>проводятся сле</w:t>
      </w:r>
      <w:r w:rsidR="009317F8">
        <w:rPr>
          <w:rFonts w:ascii="Times New Roman" w:hAnsi="Times New Roman"/>
          <w:sz w:val="28"/>
          <w:szCs w:val="28"/>
        </w:rPr>
        <w:t xml:space="preserve">дующие </w:t>
      </w:r>
      <w:r w:rsidR="009317F8" w:rsidRPr="00DA7E01">
        <w:rPr>
          <w:rFonts w:ascii="Times New Roman" w:hAnsi="Times New Roman"/>
          <w:b/>
          <w:sz w:val="28"/>
          <w:szCs w:val="28"/>
        </w:rPr>
        <w:t>направленные на повышение собираем</w:t>
      </w:r>
      <w:r w:rsidR="009317F8" w:rsidRPr="00DA7E01">
        <w:rPr>
          <w:rFonts w:ascii="Times New Roman" w:hAnsi="Times New Roman"/>
          <w:b/>
          <w:sz w:val="28"/>
          <w:szCs w:val="28"/>
        </w:rPr>
        <w:t>о</w:t>
      </w:r>
      <w:r w:rsidR="009317F8" w:rsidRPr="00DA7E01">
        <w:rPr>
          <w:rFonts w:ascii="Times New Roman" w:hAnsi="Times New Roman"/>
          <w:b/>
          <w:sz w:val="28"/>
          <w:szCs w:val="28"/>
        </w:rPr>
        <w:t>сти налогов и неналоговых платежей мероприятия</w:t>
      </w:r>
      <w:r w:rsidRPr="00C2381C">
        <w:rPr>
          <w:rFonts w:ascii="Times New Roman" w:hAnsi="Times New Roman"/>
          <w:sz w:val="28"/>
          <w:szCs w:val="28"/>
        </w:rPr>
        <w:t>:</w:t>
      </w:r>
    </w:p>
    <w:p w14:paraId="6F5084E9" w14:textId="27538AD5" w:rsidR="0051772D" w:rsidRPr="00C2381C" w:rsidRDefault="0051772D" w:rsidP="005177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 xml:space="preserve">1) </w:t>
      </w:r>
      <w:r w:rsidR="00E858F5">
        <w:rPr>
          <w:rFonts w:ascii="Times New Roman" w:hAnsi="Times New Roman"/>
          <w:sz w:val="28"/>
          <w:szCs w:val="28"/>
        </w:rPr>
        <w:t>реализация планов</w:t>
      </w:r>
      <w:r w:rsidRPr="00C2381C">
        <w:rPr>
          <w:rFonts w:ascii="Times New Roman" w:hAnsi="Times New Roman"/>
          <w:sz w:val="28"/>
          <w:szCs w:val="28"/>
        </w:rPr>
        <w:t xml:space="preserve"> мероприятий по увеличению поступлений налоговых и неналоговых доходов;</w:t>
      </w:r>
    </w:p>
    <w:p w14:paraId="7F07C3F2" w14:textId="639209A0" w:rsidR="0051772D" w:rsidRPr="009A07A7" w:rsidRDefault="0051772D" w:rsidP="008B57F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>2) осуществление контроля за полной и своевременной уп</w:t>
      </w:r>
      <w:r w:rsidR="00D52ABD">
        <w:rPr>
          <w:rFonts w:ascii="Times New Roman" w:hAnsi="Times New Roman"/>
          <w:sz w:val="28"/>
          <w:szCs w:val="28"/>
        </w:rPr>
        <w:t xml:space="preserve">латой </w:t>
      </w:r>
      <w:r w:rsidR="003A3395">
        <w:rPr>
          <w:rFonts w:ascii="Times New Roman" w:hAnsi="Times New Roman"/>
          <w:sz w:val="28"/>
          <w:szCs w:val="28"/>
        </w:rPr>
        <w:t xml:space="preserve">налоговых и неналоговых </w:t>
      </w:r>
      <w:r w:rsidR="00D52ABD">
        <w:rPr>
          <w:rFonts w:ascii="Times New Roman" w:hAnsi="Times New Roman"/>
          <w:sz w:val="28"/>
          <w:szCs w:val="28"/>
        </w:rPr>
        <w:t>платежей в местный бюджет</w:t>
      </w:r>
      <w:r w:rsidR="00D52ABD" w:rsidRPr="009A07A7">
        <w:rPr>
          <w:rFonts w:ascii="Times New Roman" w:hAnsi="Times New Roman"/>
          <w:sz w:val="28"/>
          <w:szCs w:val="28"/>
        </w:rPr>
        <w:t>;</w:t>
      </w:r>
      <w:r w:rsidRPr="009A07A7">
        <w:rPr>
          <w:rFonts w:ascii="Times New Roman" w:hAnsi="Times New Roman"/>
          <w:sz w:val="28"/>
          <w:szCs w:val="28"/>
        </w:rPr>
        <w:t xml:space="preserve"> </w:t>
      </w:r>
    </w:p>
    <w:p w14:paraId="2DD6115F" w14:textId="0865478D" w:rsidR="00DA46CF" w:rsidRPr="002507DD" w:rsidRDefault="0051772D" w:rsidP="00DA46C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07A7">
        <w:rPr>
          <w:rFonts w:ascii="Times New Roman" w:hAnsi="Times New Roman"/>
          <w:sz w:val="28"/>
          <w:szCs w:val="28"/>
        </w:rPr>
        <w:t xml:space="preserve">3) </w:t>
      </w:r>
      <w:r w:rsidR="00DA46CF" w:rsidRPr="002507DD">
        <w:rPr>
          <w:rFonts w:ascii="Times New Roman" w:hAnsi="Times New Roman"/>
          <w:sz w:val="28"/>
          <w:szCs w:val="28"/>
        </w:rPr>
        <w:t>активизация работы по безвозмездной передаче земельных участков, находящихся в федеральной собственности, в собственность муниципального о</w:t>
      </w:r>
      <w:r w:rsidR="00DA46CF" w:rsidRPr="002507DD">
        <w:rPr>
          <w:rFonts w:ascii="Times New Roman" w:hAnsi="Times New Roman"/>
          <w:sz w:val="28"/>
          <w:szCs w:val="28"/>
        </w:rPr>
        <w:t>б</w:t>
      </w:r>
      <w:r w:rsidR="00DA46CF" w:rsidRPr="002507DD">
        <w:rPr>
          <w:rFonts w:ascii="Times New Roman" w:hAnsi="Times New Roman"/>
          <w:sz w:val="28"/>
          <w:szCs w:val="28"/>
        </w:rPr>
        <w:t>разования для получения дополнительных доходов в местный бюджет;</w:t>
      </w:r>
    </w:p>
    <w:p w14:paraId="67F50AEE" w14:textId="4B87EC2E" w:rsidR="0051772D" w:rsidRPr="00DA46CF" w:rsidRDefault="00DA46CF" w:rsidP="00C03BBC">
      <w:pPr>
        <w:spacing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4) проведение рейдов</w:t>
      </w:r>
      <w:r w:rsidRPr="005572F1">
        <w:rPr>
          <w:rFonts w:ascii="Times New Roman" w:hAnsi="Times New Roman"/>
          <w:sz w:val="28"/>
          <w:szCs w:val="28"/>
        </w:rPr>
        <w:t xml:space="preserve"> с целью выявления </w:t>
      </w:r>
      <w:r w:rsidRPr="000E0C98">
        <w:rPr>
          <w:rFonts w:ascii="Times New Roman" w:hAnsi="Times New Roman"/>
          <w:sz w:val="28"/>
          <w:szCs w:val="28"/>
        </w:rPr>
        <w:t>нарушений трудового законод</w:t>
      </w:r>
      <w:r w:rsidRPr="000E0C98">
        <w:rPr>
          <w:rFonts w:ascii="Times New Roman" w:hAnsi="Times New Roman"/>
          <w:sz w:val="28"/>
          <w:szCs w:val="28"/>
        </w:rPr>
        <w:t>а</w:t>
      </w:r>
      <w:r w:rsidRPr="000E0C98">
        <w:rPr>
          <w:rFonts w:ascii="Times New Roman" w:hAnsi="Times New Roman"/>
          <w:sz w:val="28"/>
          <w:szCs w:val="28"/>
        </w:rPr>
        <w:t>тельства</w:t>
      </w:r>
      <w:r>
        <w:rPr>
          <w:rFonts w:ascii="Times New Roman" w:hAnsi="Times New Roman"/>
          <w:sz w:val="28"/>
          <w:szCs w:val="28"/>
        </w:rPr>
        <w:t>. В ходе рейдов выявляются работники</w:t>
      </w:r>
      <w:r w:rsidRPr="005572F1">
        <w:rPr>
          <w:rFonts w:ascii="Times New Roman" w:hAnsi="Times New Roman"/>
          <w:sz w:val="28"/>
          <w:szCs w:val="28"/>
        </w:rPr>
        <w:t>, с которыми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2F1">
        <w:rPr>
          <w:rFonts w:ascii="Times New Roman" w:hAnsi="Times New Roman"/>
          <w:sz w:val="28"/>
          <w:szCs w:val="28"/>
        </w:rPr>
        <w:t>не оформлены</w:t>
      </w:r>
      <w:r>
        <w:rPr>
          <w:rFonts w:ascii="Times New Roman" w:hAnsi="Times New Roman"/>
          <w:sz w:val="28"/>
          <w:szCs w:val="28"/>
        </w:rPr>
        <w:t xml:space="preserve"> труд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вые отношения, проводятся</w:t>
      </w:r>
      <w:r w:rsidRPr="005572F1">
        <w:rPr>
          <w:rFonts w:ascii="Times New Roman" w:hAnsi="Times New Roman"/>
          <w:sz w:val="28"/>
          <w:szCs w:val="28"/>
        </w:rPr>
        <w:t xml:space="preserve"> информационно-разъяснительные беседы. </w:t>
      </w:r>
      <w:r>
        <w:rPr>
          <w:rFonts w:ascii="Times New Roman" w:hAnsi="Times New Roman"/>
          <w:sz w:val="28"/>
          <w:szCs w:val="28"/>
        </w:rPr>
        <w:t>После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ведения рейдов также проводятся</w:t>
      </w:r>
      <w:r w:rsidRPr="005572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заседания межведомственных групп, на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рых заслушиваются представители</w:t>
      </w:r>
      <w:r w:rsidRPr="005572F1">
        <w:rPr>
          <w:rFonts w:ascii="Times New Roman" w:hAnsi="Times New Roman"/>
          <w:sz w:val="28"/>
          <w:szCs w:val="28"/>
        </w:rPr>
        <w:t xml:space="preserve"> работодател</w:t>
      </w:r>
      <w:r>
        <w:rPr>
          <w:rFonts w:ascii="Times New Roman" w:hAnsi="Times New Roman"/>
          <w:sz w:val="28"/>
          <w:szCs w:val="28"/>
        </w:rPr>
        <w:t>ей</w:t>
      </w:r>
      <w:r w:rsidRPr="005572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Однако, учитывая отсутствие предусмотренных законодательством мер воздействия органов местного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управления на работодателей, доля </w:t>
      </w:r>
      <w:r w:rsidRPr="005572F1">
        <w:rPr>
          <w:rFonts w:ascii="Times New Roman" w:hAnsi="Times New Roman"/>
          <w:sz w:val="28"/>
          <w:szCs w:val="28"/>
        </w:rPr>
        <w:t xml:space="preserve">заключенных </w:t>
      </w:r>
      <w:r>
        <w:rPr>
          <w:rFonts w:ascii="Times New Roman" w:hAnsi="Times New Roman"/>
          <w:sz w:val="28"/>
          <w:szCs w:val="28"/>
        </w:rPr>
        <w:t xml:space="preserve">трудовых </w:t>
      </w:r>
      <w:r w:rsidRPr="005572F1">
        <w:rPr>
          <w:rFonts w:ascii="Times New Roman" w:hAnsi="Times New Roman"/>
          <w:sz w:val="28"/>
          <w:szCs w:val="28"/>
        </w:rPr>
        <w:t>договоров в результ</w:t>
      </w:r>
      <w:r w:rsidRPr="005572F1">
        <w:rPr>
          <w:rFonts w:ascii="Times New Roman" w:hAnsi="Times New Roman"/>
          <w:sz w:val="28"/>
          <w:szCs w:val="28"/>
        </w:rPr>
        <w:t>а</w:t>
      </w:r>
      <w:r w:rsidRPr="005572F1">
        <w:rPr>
          <w:rFonts w:ascii="Times New Roman" w:hAnsi="Times New Roman"/>
          <w:sz w:val="28"/>
          <w:szCs w:val="28"/>
        </w:rPr>
        <w:t xml:space="preserve">те </w:t>
      </w:r>
      <w:r>
        <w:rPr>
          <w:rFonts w:ascii="Times New Roman" w:hAnsi="Times New Roman"/>
          <w:sz w:val="28"/>
          <w:szCs w:val="28"/>
        </w:rPr>
        <w:t xml:space="preserve">описанной </w:t>
      </w:r>
      <w:r w:rsidRPr="005572F1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невелика</w:t>
      </w:r>
      <w:r w:rsidRPr="005572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Также проводятся заседания </w:t>
      </w:r>
      <w:r w:rsidRPr="00E037B8">
        <w:rPr>
          <w:rFonts w:ascii="Times New Roman" w:hAnsi="Times New Roman"/>
          <w:sz w:val="28"/>
          <w:szCs w:val="28"/>
        </w:rPr>
        <w:t>комиссий по вопросу выплаты заработной платы ниже прожиточного минимума</w:t>
      </w:r>
      <w:r>
        <w:rPr>
          <w:rFonts w:ascii="Times New Roman" w:hAnsi="Times New Roman"/>
          <w:sz w:val="28"/>
          <w:szCs w:val="28"/>
        </w:rPr>
        <w:t>, в рамках которых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слушиваются руководители</w:t>
      </w:r>
      <w:r w:rsidRPr="005572F1"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hAnsi="Times New Roman"/>
          <w:sz w:val="28"/>
          <w:szCs w:val="28"/>
        </w:rPr>
        <w:t>. По результатам подобных мероприятий увеличивается к</w:t>
      </w:r>
      <w:r w:rsidRPr="005572F1">
        <w:rPr>
          <w:rFonts w:ascii="Times New Roman" w:hAnsi="Times New Roman"/>
          <w:sz w:val="28"/>
          <w:szCs w:val="28"/>
        </w:rPr>
        <w:t xml:space="preserve">оличество </w:t>
      </w:r>
      <w:r>
        <w:rPr>
          <w:rFonts w:ascii="Times New Roman" w:hAnsi="Times New Roman"/>
          <w:sz w:val="28"/>
          <w:szCs w:val="28"/>
        </w:rPr>
        <w:t>организаций, повышающих</w:t>
      </w:r>
      <w:r w:rsidRPr="005572F1">
        <w:rPr>
          <w:rFonts w:ascii="Times New Roman" w:hAnsi="Times New Roman"/>
          <w:sz w:val="28"/>
          <w:szCs w:val="28"/>
        </w:rPr>
        <w:t xml:space="preserve"> заработную плату до уро</w:t>
      </w:r>
      <w:r w:rsidRPr="005572F1">
        <w:rPr>
          <w:rFonts w:ascii="Times New Roman" w:hAnsi="Times New Roman"/>
          <w:sz w:val="28"/>
          <w:szCs w:val="28"/>
        </w:rPr>
        <w:t>в</w:t>
      </w:r>
      <w:r w:rsidRPr="005572F1">
        <w:rPr>
          <w:rFonts w:ascii="Times New Roman" w:hAnsi="Times New Roman"/>
          <w:sz w:val="28"/>
          <w:szCs w:val="28"/>
        </w:rPr>
        <w:t>ня прожиточного минимума</w:t>
      </w:r>
      <w:r w:rsidR="0051772D" w:rsidRPr="009A07A7">
        <w:rPr>
          <w:rFonts w:ascii="Times New Roman" w:hAnsi="Times New Roman"/>
          <w:sz w:val="28"/>
          <w:szCs w:val="28"/>
        </w:rPr>
        <w:t>;</w:t>
      </w:r>
    </w:p>
    <w:p w14:paraId="7B36C9B6" w14:textId="7B72DB2B" w:rsidR="0075369D" w:rsidRDefault="00DA46CF" w:rsidP="00C03BB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1772D" w:rsidRPr="00C2381C">
        <w:rPr>
          <w:rFonts w:ascii="Times New Roman" w:hAnsi="Times New Roman"/>
          <w:sz w:val="28"/>
          <w:szCs w:val="28"/>
        </w:rPr>
        <w:t>) проведение анализа налогооблагаемой базы по налогу на имущество ф</w:t>
      </w:r>
      <w:r w:rsidR="0051772D" w:rsidRPr="00C2381C">
        <w:rPr>
          <w:rFonts w:ascii="Times New Roman" w:hAnsi="Times New Roman"/>
          <w:sz w:val="28"/>
          <w:szCs w:val="28"/>
        </w:rPr>
        <w:t>и</w:t>
      </w:r>
      <w:r w:rsidR="0051772D" w:rsidRPr="00C2381C">
        <w:rPr>
          <w:rFonts w:ascii="Times New Roman" w:hAnsi="Times New Roman"/>
          <w:sz w:val="28"/>
          <w:szCs w:val="28"/>
        </w:rPr>
        <w:t>зических лиц и земельному налогу с целью ее увеличения, в том числе провед</w:t>
      </w:r>
      <w:r w:rsidR="0051772D" w:rsidRPr="00C2381C">
        <w:rPr>
          <w:rFonts w:ascii="Times New Roman" w:hAnsi="Times New Roman"/>
          <w:sz w:val="28"/>
          <w:szCs w:val="28"/>
        </w:rPr>
        <w:t>е</w:t>
      </w:r>
      <w:r w:rsidR="0051772D" w:rsidRPr="00C2381C">
        <w:rPr>
          <w:rFonts w:ascii="Times New Roman" w:hAnsi="Times New Roman"/>
          <w:sz w:val="28"/>
          <w:szCs w:val="28"/>
        </w:rPr>
        <w:t xml:space="preserve">ние актуализации сведений об объектах налогообложения. </w:t>
      </w:r>
      <w:r w:rsidR="0051772D" w:rsidRPr="00BB00D4">
        <w:rPr>
          <w:rFonts w:ascii="Times New Roman" w:hAnsi="Times New Roman"/>
          <w:sz w:val="28"/>
          <w:szCs w:val="28"/>
        </w:rPr>
        <w:t>В рамках меропри</w:t>
      </w:r>
      <w:r w:rsidR="0051772D" w:rsidRPr="00BB00D4">
        <w:rPr>
          <w:rFonts w:ascii="Times New Roman" w:hAnsi="Times New Roman"/>
          <w:sz w:val="28"/>
          <w:szCs w:val="28"/>
        </w:rPr>
        <w:t>я</w:t>
      </w:r>
      <w:r w:rsidR="0051772D" w:rsidRPr="00BB00D4">
        <w:rPr>
          <w:rFonts w:ascii="Times New Roman" w:hAnsi="Times New Roman"/>
          <w:sz w:val="28"/>
          <w:szCs w:val="28"/>
        </w:rPr>
        <w:t>тий, направленных на  увеличение собираемости земельных платежей (земельный налог, арендная плата), осуществляется сравнительный анализ сведений рег</w:t>
      </w:r>
      <w:r w:rsidR="0051772D" w:rsidRPr="00BB00D4">
        <w:rPr>
          <w:rFonts w:ascii="Times New Roman" w:hAnsi="Times New Roman"/>
          <w:sz w:val="28"/>
          <w:szCs w:val="28"/>
        </w:rPr>
        <w:t>и</w:t>
      </w:r>
      <w:r w:rsidR="00EC2F25">
        <w:rPr>
          <w:rFonts w:ascii="Times New Roman" w:hAnsi="Times New Roman"/>
          <w:sz w:val="28"/>
          <w:szCs w:val="28"/>
        </w:rPr>
        <w:t>стрирующих и налоговых органов</w:t>
      </w:r>
      <w:r w:rsidR="0051772D" w:rsidRPr="00BB00D4">
        <w:rPr>
          <w:rFonts w:ascii="Times New Roman" w:hAnsi="Times New Roman"/>
          <w:sz w:val="28"/>
          <w:szCs w:val="28"/>
        </w:rPr>
        <w:t>. Также выявляются факты несоответствия в</w:t>
      </w:r>
      <w:r w:rsidR="0051772D" w:rsidRPr="00BB00D4">
        <w:rPr>
          <w:rFonts w:ascii="Times New Roman" w:hAnsi="Times New Roman"/>
          <w:sz w:val="28"/>
          <w:szCs w:val="28"/>
        </w:rPr>
        <w:t>и</w:t>
      </w:r>
      <w:r w:rsidR="0051772D" w:rsidRPr="00BB00D4">
        <w:rPr>
          <w:rFonts w:ascii="Times New Roman" w:hAnsi="Times New Roman"/>
          <w:sz w:val="28"/>
          <w:szCs w:val="28"/>
        </w:rPr>
        <w:t>дов разрешенного использования сведениям Управления Росреестра по Сама</w:t>
      </w:r>
      <w:r w:rsidR="0051772D" w:rsidRPr="00BB00D4">
        <w:rPr>
          <w:rFonts w:ascii="Times New Roman" w:hAnsi="Times New Roman"/>
          <w:sz w:val="28"/>
          <w:szCs w:val="28"/>
        </w:rPr>
        <w:t>р</w:t>
      </w:r>
      <w:r w:rsidR="0051772D" w:rsidRPr="00BB00D4">
        <w:rPr>
          <w:rFonts w:ascii="Times New Roman" w:hAnsi="Times New Roman"/>
          <w:sz w:val="28"/>
          <w:szCs w:val="28"/>
        </w:rPr>
        <w:t>ской области и фактическому виду использов</w:t>
      </w:r>
      <w:r w:rsidR="0051772D" w:rsidRPr="00BB00D4">
        <w:rPr>
          <w:rFonts w:ascii="Times New Roman" w:hAnsi="Times New Roman"/>
          <w:sz w:val="28"/>
          <w:szCs w:val="28"/>
        </w:rPr>
        <w:t>а</w:t>
      </w:r>
      <w:r w:rsidR="0051772D" w:rsidRPr="00BB00D4">
        <w:rPr>
          <w:rFonts w:ascii="Times New Roman" w:hAnsi="Times New Roman"/>
          <w:sz w:val="28"/>
          <w:szCs w:val="28"/>
        </w:rPr>
        <w:t xml:space="preserve">ния, что приводит к некорректному определению кадастровой стоимости земельных участков. </w:t>
      </w:r>
      <w:r w:rsidR="0051772D" w:rsidRPr="0075369D">
        <w:rPr>
          <w:rFonts w:ascii="Times New Roman" w:hAnsi="Times New Roman"/>
          <w:sz w:val="28"/>
          <w:szCs w:val="28"/>
        </w:rPr>
        <w:t>В целях увеличения собираемости земельных платежей отработа</w:t>
      </w:r>
      <w:r w:rsidR="0051772D" w:rsidRPr="0075369D">
        <w:rPr>
          <w:rFonts w:ascii="Times New Roman" w:hAnsi="Times New Roman"/>
          <w:sz w:val="28"/>
          <w:szCs w:val="28"/>
        </w:rPr>
        <w:t>н</w:t>
      </w:r>
      <w:r w:rsidR="0051772D" w:rsidRPr="0075369D">
        <w:rPr>
          <w:rFonts w:ascii="Times New Roman" w:hAnsi="Times New Roman"/>
          <w:sz w:val="28"/>
          <w:szCs w:val="28"/>
        </w:rPr>
        <w:t xml:space="preserve">ные сведения, содержащие признаки или факты </w:t>
      </w:r>
      <w:proofErr w:type="spellStart"/>
      <w:r w:rsidR="0051772D" w:rsidRPr="0075369D">
        <w:rPr>
          <w:rFonts w:ascii="Times New Roman" w:hAnsi="Times New Roman"/>
          <w:sz w:val="28"/>
          <w:szCs w:val="28"/>
        </w:rPr>
        <w:t>неначисления</w:t>
      </w:r>
      <w:proofErr w:type="spellEnd"/>
      <w:r w:rsidR="0051772D" w:rsidRPr="0075369D">
        <w:rPr>
          <w:rFonts w:ascii="Times New Roman" w:hAnsi="Times New Roman"/>
          <w:sz w:val="28"/>
          <w:szCs w:val="28"/>
        </w:rPr>
        <w:t xml:space="preserve"> земельного налога либо использования земельных участков не в соответствии с видом разрешённого использования, направляются в уполномоченные органы государ</w:t>
      </w:r>
      <w:r w:rsidR="00C03BBC">
        <w:rPr>
          <w:rFonts w:ascii="Times New Roman" w:hAnsi="Times New Roman"/>
          <w:sz w:val="28"/>
          <w:szCs w:val="28"/>
        </w:rPr>
        <w:t>ственной власти;</w:t>
      </w:r>
      <w:r w:rsidR="009E5406" w:rsidRPr="0075369D">
        <w:rPr>
          <w:rFonts w:ascii="Times New Roman" w:hAnsi="Times New Roman"/>
          <w:sz w:val="28"/>
          <w:szCs w:val="28"/>
        </w:rPr>
        <w:t xml:space="preserve"> </w:t>
      </w:r>
    </w:p>
    <w:p w14:paraId="4BAF1CB0" w14:textId="2B5E1E26" w:rsidR="0051772D" w:rsidRPr="00C2381C" w:rsidRDefault="0051772D" w:rsidP="00C260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>6) осмотр территорий и помещений налогоплательщиков, представляющих так называемые «нулевые» декларации;</w:t>
      </w:r>
    </w:p>
    <w:p w14:paraId="17EC7B5C" w14:textId="19E65744" w:rsidR="0051772D" w:rsidRPr="005D073C" w:rsidRDefault="00C2608F" w:rsidP="005177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1772D" w:rsidRPr="00C2381C">
        <w:rPr>
          <w:rFonts w:ascii="Times New Roman" w:hAnsi="Times New Roman"/>
          <w:sz w:val="28"/>
          <w:szCs w:val="28"/>
        </w:rPr>
        <w:t xml:space="preserve">) работа по выявлению нелегальных перевозчиков в части осуществления автомобильных перевозок пассажиров и багажа, содействие в постановке таких перевозчиков на налоговый учет, а </w:t>
      </w:r>
      <w:r w:rsidR="0051772D" w:rsidRPr="005D073C">
        <w:rPr>
          <w:rFonts w:ascii="Times New Roman" w:hAnsi="Times New Roman"/>
          <w:sz w:val="28"/>
          <w:szCs w:val="28"/>
        </w:rPr>
        <w:t>также осуществление контроля за соблюден</w:t>
      </w:r>
      <w:r w:rsidR="0051772D" w:rsidRPr="005D073C">
        <w:rPr>
          <w:rFonts w:ascii="Times New Roman" w:hAnsi="Times New Roman"/>
          <w:sz w:val="28"/>
          <w:szCs w:val="28"/>
        </w:rPr>
        <w:t>и</w:t>
      </w:r>
      <w:r w:rsidR="0051772D" w:rsidRPr="005D073C">
        <w:rPr>
          <w:rFonts w:ascii="Times New Roman" w:hAnsi="Times New Roman"/>
          <w:sz w:val="28"/>
          <w:szCs w:val="28"/>
        </w:rPr>
        <w:t>ем правил перевозки тяжеловесных грузов по автомобиль</w:t>
      </w:r>
      <w:r w:rsidR="005A0177" w:rsidRPr="005D073C">
        <w:rPr>
          <w:rFonts w:ascii="Times New Roman" w:hAnsi="Times New Roman"/>
          <w:sz w:val="28"/>
          <w:szCs w:val="28"/>
        </w:rPr>
        <w:t>ным дорогам общего пользования</w:t>
      </w:r>
      <w:r w:rsidR="0051772D" w:rsidRPr="005D073C">
        <w:rPr>
          <w:rFonts w:ascii="Times New Roman" w:hAnsi="Times New Roman"/>
          <w:sz w:val="28"/>
          <w:szCs w:val="28"/>
        </w:rPr>
        <w:t>;</w:t>
      </w:r>
    </w:p>
    <w:p w14:paraId="66452FB8" w14:textId="27E41BC5" w:rsidR="0051772D" w:rsidRPr="005D073C" w:rsidRDefault="00C2608F" w:rsidP="0051772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33B4B" w:rsidRPr="005D073C">
        <w:rPr>
          <w:rFonts w:ascii="Times New Roman" w:hAnsi="Times New Roman"/>
          <w:sz w:val="28"/>
          <w:szCs w:val="28"/>
        </w:rPr>
        <w:t>) проведение мероприятий по пресечению нелегального оборота алкогол</w:t>
      </w:r>
      <w:r w:rsidR="00D33B4B" w:rsidRPr="005D073C">
        <w:rPr>
          <w:rFonts w:ascii="Times New Roman" w:hAnsi="Times New Roman"/>
          <w:sz w:val="28"/>
          <w:szCs w:val="28"/>
        </w:rPr>
        <w:t>ь</w:t>
      </w:r>
      <w:r w:rsidR="00D33B4B" w:rsidRPr="005D073C">
        <w:rPr>
          <w:rFonts w:ascii="Times New Roman" w:hAnsi="Times New Roman"/>
          <w:sz w:val="28"/>
          <w:szCs w:val="28"/>
        </w:rPr>
        <w:t>ной продукции, включая пиво, и выявление нелегальных точек продаж</w:t>
      </w:r>
      <w:r w:rsidR="0051772D" w:rsidRPr="005D073C">
        <w:rPr>
          <w:rFonts w:ascii="Times New Roman" w:hAnsi="Times New Roman"/>
          <w:sz w:val="28"/>
          <w:szCs w:val="28"/>
        </w:rPr>
        <w:t>;</w:t>
      </w:r>
    </w:p>
    <w:p w14:paraId="6A2DEAE2" w14:textId="1F1F65EF" w:rsidR="0051772D" w:rsidRPr="00C2381C" w:rsidRDefault="00C2608F" w:rsidP="003A33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1772D" w:rsidRPr="005D073C">
        <w:rPr>
          <w:rFonts w:ascii="Times New Roman" w:hAnsi="Times New Roman"/>
          <w:sz w:val="28"/>
          <w:szCs w:val="28"/>
        </w:rPr>
        <w:t>) проведение мониторинга деятельности организаций, оказывающих зн</w:t>
      </w:r>
      <w:r w:rsidR="0051772D" w:rsidRPr="005D073C">
        <w:rPr>
          <w:rFonts w:ascii="Times New Roman" w:hAnsi="Times New Roman"/>
          <w:sz w:val="28"/>
          <w:szCs w:val="28"/>
        </w:rPr>
        <w:t>а</w:t>
      </w:r>
      <w:r w:rsidR="0051772D" w:rsidRPr="005D073C">
        <w:rPr>
          <w:rFonts w:ascii="Times New Roman" w:hAnsi="Times New Roman"/>
          <w:sz w:val="28"/>
          <w:szCs w:val="28"/>
        </w:rPr>
        <w:t>чительное влияние на экономику муниципального образования</w:t>
      </w:r>
      <w:r w:rsidR="0051772D" w:rsidRPr="00C2381C">
        <w:rPr>
          <w:rFonts w:ascii="Times New Roman" w:hAnsi="Times New Roman"/>
          <w:sz w:val="28"/>
          <w:szCs w:val="28"/>
        </w:rPr>
        <w:t>, и проведение р</w:t>
      </w:r>
      <w:r w:rsidR="0051772D" w:rsidRPr="00C2381C">
        <w:rPr>
          <w:rFonts w:ascii="Times New Roman" w:hAnsi="Times New Roman"/>
          <w:sz w:val="28"/>
          <w:szCs w:val="28"/>
        </w:rPr>
        <w:t>а</w:t>
      </w:r>
      <w:r w:rsidR="0051772D" w:rsidRPr="00C2381C">
        <w:rPr>
          <w:rFonts w:ascii="Times New Roman" w:hAnsi="Times New Roman"/>
          <w:sz w:val="28"/>
          <w:szCs w:val="28"/>
        </w:rPr>
        <w:t xml:space="preserve">боты с проблемными организациями по выводу их из финансово-экономического кризиса с целью сохранения (увеличения) налоговых поступлений в местный бюджет. Данное направление </w:t>
      </w:r>
      <w:r w:rsidR="004102D9">
        <w:rPr>
          <w:rFonts w:ascii="Times New Roman" w:hAnsi="Times New Roman"/>
          <w:sz w:val="28"/>
          <w:szCs w:val="28"/>
        </w:rPr>
        <w:t>является к</w:t>
      </w:r>
      <w:r w:rsidR="0051772D" w:rsidRPr="00C2381C">
        <w:rPr>
          <w:rFonts w:ascii="Times New Roman" w:hAnsi="Times New Roman"/>
          <w:sz w:val="28"/>
          <w:szCs w:val="28"/>
        </w:rPr>
        <w:t>райне важным для моногородов, средних и малых муниципальных образований, так как развитие таких муниципалитетов во многом находится в зависимости от обеспечения стабильной работы</w:t>
      </w:r>
      <w:r w:rsidR="004102D9">
        <w:rPr>
          <w:rFonts w:ascii="Times New Roman" w:hAnsi="Times New Roman"/>
          <w:sz w:val="28"/>
          <w:szCs w:val="28"/>
        </w:rPr>
        <w:t xml:space="preserve"> подобных</w:t>
      </w:r>
      <w:r w:rsidR="0051772D" w:rsidRPr="00C2381C">
        <w:rPr>
          <w:rFonts w:ascii="Times New Roman" w:hAnsi="Times New Roman"/>
          <w:sz w:val="28"/>
          <w:szCs w:val="28"/>
        </w:rPr>
        <w:t xml:space="preserve"> организа</w:t>
      </w:r>
      <w:r w:rsidR="004102D9">
        <w:rPr>
          <w:rFonts w:ascii="Times New Roman" w:hAnsi="Times New Roman"/>
          <w:sz w:val="28"/>
          <w:szCs w:val="28"/>
        </w:rPr>
        <w:t>ций</w:t>
      </w:r>
      <w:r w:rsidR="003A3395">
        <w:rPr>
          <w:rFonts w:ascii="Times New Roman" w:hAnsi="Times New Roman"/>
          <w:sz w:val="28"/>
          <w:szCs w:val="28"/>
        </w:rPr>
        <w:t>;</w:t>
      </w:r>
    </w:p>
    <w:p w14:paraId="22D1CDC6" w14:textId="0D19CF3F" w:rsidR="00C2608F" w:rsidRDefault="00C2608F" w:rsidP="0001660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</w:t>
      </w:r>
      <w:r w:rsidR="0051772D" w:rsidRPr="00C2381C">
        <w:rPr>
          <w:rFonts w:ascii="Times New Roman" w:hAnsi="Times New Roman"/>
          <w:sz w:val="28"/>
          <w:szCs w:val="28"/>
        </w:rPr>
        <w:t>) проведение мероприятий публичного информирования населения в средствах массовой информации, а также путем проведения устного консульт</w:t>
      </w:r>
      <w:r w:rsidR="0051772D" w:rsidRPr="00C2381C">
        <w:rPr>
          <w:rFonts w:ascii="Times New Roman" w:hAnsi="Times New Roman"/>
          <w:sz w:val="28"/>
          <w:szCs w:val="28"/>
        </w:rPr>
        <w:t>и</w:t>
      </w:r>
      <w:r w:rsidR="0051772D" w:rsidRPr="00C2381C">
        <w:rPr>
          <w:rFonts w:ascii="Times New Roman" w:hAnsi="Times New Roman"/>
          <w:sz w:val="28"/>
          <w:szCs w:val="28"/>
        </w:rPr>
        <w:t>рования граждан по вопросам изменений в налоговом законодательстве, о сроках и необходимости своевременной уплаты в бюджет налогов, об ответственности за нарушение налогового законодательства, о необходимости регистрации права собственности на объекты недвижимости и о недопущении самовольного испол</w:t>
      </w:r>
      <w:r w:rsidR="0051772D" w:rsidRPr="00C2381C">
        <w:rPr>
          <w:rFonts w:ascii="Times New Roman" w:hAnsi="Times New Roman"/>
          <w:sz w:val="28"/>
          <w:szCs w:val="28"/>
        </w:rPr>
        <w:t>ь</w:t>
      </w:r>
      <w:r w:rsidR="0051772D" w:rsidRPr="00C2381C">
        <w:rPr>
          <w:rFonts w:ascii="Times New Roman" w:hAnsi="Times New Roman"/>
          <w:sz w:val="28"/>
          <w:szCs w:val="28"/>
        </w:rPr>
        <w:t xml:space="preserve">зования и занятия земельных участков. </w:t>
      </w:r>
      <w:r w:rsidR="0001660A">
        <w:rPr>
          <w:rFonts w:ascii="Times New Roman" w:hAnsi="Times New Roman"/>
          <w:sz w:val="28"/>
          <w:szCs w:val="28"/>
        </w:rPr>
        <w:t xml:space="preserve">В ряде </w:t>
      </w:r>
      <w:r w:rsidR="00DA4945">
        <w:rPr>
          <w:rFonts w:ascii="Times New Roman" w:hAnsi="Times New Roman"/>
          <w:sz w:val="28"/>
          <w:szCs w:val="28"/>
        </w:rPr>
        <w:t>муниципальных образований</w:t>
      </w:r>
      <w:r w:rsidR="0051772D" w:rsidRPr="00C2381C">
        <w:rPr>
          <w:rFonts w:ascii="Times New Roman" w:hAnsi="Times New Roman"/>
          <w:sz w:val="28"/>
          <w:szCs w:val="28"/>
        </w:rPr>
        <w:t xml:space="preserve"> </w:t>
      </w:r>
      <w:r w:rsidR="0001660A">
        <w:rPr>
          <w:rFonts w:ascii="Times New Roman" w:hAnsi="Times New Roman"/>
          <w:sz w:val="28"/>
          <w:szCs w:val="28"/>
        </w:rPr>
        <w:t>ос</w:t>
      </w:r>
      <w:r w:rsidR="0001660A">
        <w:rPr>
          <w:rFonts w:ascii="Times New Roman" w:hAnsi="Times New Roman"/>
          <w:sz w:val="28"/>
          <w:szCs w:val="28"/>
        </w:rPr>
        <w:t>у</w:t>
      </w:r>
      <w:r w:rsidR="0001660A">
        <w:rPr>
          <w:rFonts w:ascii="Times New Roman" w:hAnsi="Times New Roman"/>
          <w:sz w:val="28"/>
          <w:szCs w:val="28"/>
        </w:rPr>
        <w:t xml:space="preserve">ществляется </w:t>
      </w:r>
      <w:r w:rsidR="0051772D" w:rsidRPr="00C2381C">
        <w:rPr>
          <w:rFonts w:ascii="Times New Roman" w:hAnsi="Times New Roman"/>
          <w:sz w:val="28"/>
          <w:szCs w:val="28"/>
        </w:rPr>
        <w:t>информирова</w:t>
      </w:r>
      <w:r w:rsidR="0001660A">
        <w:rPr>
          <w:rFonts w:ascii="Times New Roman" w:hAnsi="Times New Roman"/>
          <w:sz w:val="28"/>
          <w:szCs w:val="28"/>
        </w:rPr>
        <w:t>ние</w:t>
      </w:r>
      <w:r w:rsidR="0051772D" w:rsidRPr="00C2381C">
        <w:rPr>
          <w:rFonts w:ascii="Times New Roman" w:hAnsi="Times New Roman"/>
          <w:sz w:val="28"/>
          <w:szCs w:val="28"/>
        </w:rPr>
        <w:t xml:space="preserve"> населения о целесообразности использования ли</w:t>
      </w:r>
      <w:r w:rsidR="0051772D" w:rsidRPr="00C2381C">
        <w:rPr>
          <w:rFonts w:ascii="Times New Roman" w:hAnsi="Times New Roman"/>
          <w:sz w:val="28"/>
          <w:szCs w:val="28"/>
        </w:rPr>
        <w:t>ч</w:t>
      </w:r>
      <w:r w:rsidR="0051772D" w:rsidRPr="00C2381C">
        <w:rPr>
          <w:rFonts w:ascii="Times New Roman" w:hAnsi="Times New Roman"/>
          <w:sz w:val="28"/>
          <w:szCs w:val="28"/>
        </w:rPr>
        <w:t>ного кабинета налогоплательщика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BF0BA81" w14:textId="68F9C6E7" w:rsidR="0051772D" w:rsidRDefault="00C2608F" w:rsidP="000166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11) </w:t>
      </w:r>
      <w:r>
        <w:rPr>
          <w:rFonts w:ascii="Times New Roman" w:hAnsi="Times New Roman"/>
          <w:sz w:val="28"/>
          <w:szCs w:val="28"/>
        </w:rPr>
        <w:t>проведение мероприятий в рамках муниципального земельного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троля</w:t>
      </w:r>
      <w:r w:rsidRPr="00023B2D">
        <w:rPr>
          <w:rFonts w:ascii="Times New Roman" w:hAnsi="Times New Roman"/>
          <w:sz w:val="28"/>
          <w:szCs w:val="28"/>
        </w:rPr>
        <w:t xml:space="preserve"> с последующим взысканием неосновательного обогащения от неуплаче</w:t>
      </w:r>
      <w:r w:rsidRPr="00023B2D">
        <w:rPr>
          <w:rFonts w:ascii="Times New Roman" w:hAnsi="Times New Roman"/>
          <w:sz w:val="28"/>
          <w:szCs w:val="28"/>
        </w:rPr>
        <w:t>н</w:t>
      </w:r>
      <w:r w:rsidRPr="00023B2D">
        <w:rPr>
          <w:rFonts w:ascii="Times New Roman" w:hAnsi="Times New Roman"/>
          <w:sz w:val="28"/>
          <w:szCs w:val="28"/>
        </w:rPr>
        <w:t>ной арендной платы</w:t>
      </w:r>
      <w:r>
        <w:rPr>
          <w:rFonts w:ascii="Times New Roman" w:hAnsi="Times New Roman"/>
          <w:sz w:val="28"/>
          <w:szCs w:val="28"/>
        </w:rPr>
        <w:t xml:space="preserve"> за использование находящихся в государственной или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ципальной собственности земельных участков</w:t>
      </w:r>
      <w:r w:rsidRPr="00023B2D">
        <w:rPr>
          <w:rFonts w:ascii="Times New Roman" w:hAnsi="Times New Roman"/>
          <w:sz w:val="28"/>
          <w:szCs w:val="28"/>
        </w:rPr>
        <w:t xml:space="preserve"> в случае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023B2D">
        <w:rPr>
          <w:rFonts w:ascii="Times New Roman" w:hAnsi="Times New Roman"/>
          <w:sz w:val="28"/>
          <w:szCs w:val="28"/>
        </w:rPr>
        <w:t xml:space="preserve"> самовольного занятия</w:t>
      </w:r>
      <w:r w:rsidR="00D14353">
        <w:rPr>
          <w:rFonts w:ascii="Times New Roman" w:hAnsi="Times New Roman"/>
          <w:sz w:val="28"/>
          <w:szCs w:val="28"/>
        </w:rPr>
        <w:t>;</w:t>
      </w:r>
    </w:p>
    <w:p w14:paraId="2E25534F" w14:textId="76EB7C34" w:rsidR="00D14353" w:rsidRDefault="00D14353" w:rsidP="000166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выявляются</w:t>
      </w:r>
      <w:r w:rsidR="00F1418F">
        <w:rPr>
          <w:rFonts w:ascii="Times New Roman" w:hAnsi="Times New Roman"/>
          <w:sz w:val="28"/>
          <w:szCs w:val="28"/>
        </w:rPr>
        <w:t xml:space="preserve"> объекты недвижимого имущества</w:t>
      </w:r>
      <w:r>
        <w:rPr>
          <w:rFonts w:ascii="Times New Roman" w:hAnsi="Times New Roman"/>
          <w:sz w:val="28"/>
          <w:szCs w:val="28"/>
        </w:rPr>
        <w:t>, используемые в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принимательской деятельности, обеспечивается включение данных </w:t>
      </w:r>
      <w:r w:rsidR="005F6D8C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 xml:space="preserve">в перечень объектов налогообложения, </w:t>
      </w:r>
      <w:r w:rsidRPr="002507DD">
        <w:rPr>
          <w:rFonts w:ascii="Times New Roman" w:hAnsi="Times New Roman"/>
          <w:sz w:val="28"/>
          <w:szCs w:val="28"/>
        </w:rPr>
        <w:t>в отношении которых налоговая база опр</w:t>
      </w:r>
      <w:r w:rsidRPr="002507DD">
        <w:rPr>
          <w:rFonts w:ascii="Times New Roman" w:hAnsi="Times New Roman"/>
          <w:sz w:val="28"/>
          <w:szCs w:val="28"/>
        </w:rPr>
        <w:t>е</w:t>
      </w:r>
      <w:r w:rsidRPr="002507DD">
        <w:rPr>
          <w:rFonts w:ascii="Times New Roman" w:hAnsi="Times New Roman"/>
          <w:sz w:val="28"/>
          <w:szCs w:val="28"/>
        </w:rPr>
        <w:t>деляется как их кадастровая стоимость в соответствии со стать</w:t>
      </w:r>
      <w:r>
        <w:rPr>
          <w:rFonts w:ascii="Times New Roman" w:hAnsi="Times New Roman"/>
          <w:sz w:val="28"/>
          <w:szCs w:val="28"/>
        </w:rPr>
        <w:t>ёй 378.2 Налогов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кодекса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Федерации.</w:t>
      </w:r>
    </w:p>
    <w:p w14:paraId="7C08F3BD" w14:textId="41EEA0CC" w:rsidR="00961428" w:rsidRPr="0001660A" w:rsidRDefault="00E53A29" w:rsidP="0001660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</w:t>
      </w:r>
      <w:r w:rsidR="00C11C80">
        <w:rPr>
          <w:rFonts w:ascii="Times New Roman" w:hAnsi="Times New Roman"/>
          <w:sz w:val="28"/>
          <w:szCs w:val="28"/>
        </w:rPr>
        <w:t>есмотря на то, что органами местного самоуправления предпринимаются меры к увели</w:t>
      </w:r>
      <w:r w:rsidR="00FD634F">
        <w:rPr>
          <w:rFonts w:ascii="Times New Roman" w:hAnsi="Times New Roman"/>
          <w:sz w:val="28"/>
          <w:szCs w:val="28"/>
        </w:rPr>
        <w:t>чению собственной доходной базы, общий объем доходов местных бюджетов (без учета субвенций) в 2018 году снизился в сравнении с 2017 годом. Это стало следствием существенного сокращения объема предоставляемых ме</w:t>
      </w:r>
      <w:r w:rsidR="00FD634F">
        <w:rPr>
          <w:rFonts w:ascii="Times New Roman" w:hAnsi="Times New Roman"/>
          <w:sz w:val="28"/>
          <w:szCs w:val="28"/>
        </w:rPr>
        <w:t>ж</w:t>
      </w:r>
      <w:r w:rsidR="00FD634F">
        <w:rPr>
          <w:rFonts w:ascii="Times New Roman" w:hAnsi="Times New Roman"/>
          <w:sz w:val="28"/>
          <w:szCs w:val="28"/>
        </w:rPr>
        <w:t>бюджетных трансфертов, предоставляемых в виде финансовой помощи муниц</w:t>
      </w:r>
      <w:r w:rsidR="00FD634F">
        <w:rPr>
          <w:rFonts w:ascii="Times New Roman" w:hAnsi="Times New Roman"/>
          <w:sz w:val="28"/>
          <w:szCs w:val="28"/>
        </w:rPr>
        <w:t>и</w:t>
      </w:r>
      <w:r w:rsidR="00FD634F">
        <w:rPr>
          <w:rFonts w:ascii="Times New Roman" w:hAnsi="Times New Roman"/>
          <w:sz w:val="28"/>
          <w:szCs w:val="28"/>
        </w:rPr>
        <w:t>пальным образованиям.</w:t>
      </w:r>
      <w:r w:rsidR="00CD2DBD">
        <w:rPr>
          <w:rStyle w:val="af1"/>
          <w:rFonts w:ascii="Times New Roman" w:hAnsi="Times New Roman"/>
          <w:sz w:val="28"/>
          <w:szCs w:val="28"/>
        </w:rPr>
        <w:footnoteReference w:id="2"/>
      </w:r>
      <w:r w:rsidR="00FD634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276"/>
        <w:gridCol w:w="1276"/>
        <w:gridCol w:w="838"/>
        <w:gridCol w:w="1288"/>
        <w:gridCol w:w="845"/>
      </w:tblGrid>
      <w:tr w:rsidR="00C216A6" w:rsidRPr="00E128B2" w14:paraId="04306AF1" w14:textId="77777777" w:rsidTr="00C216A6">
        <w:trPr>
          <w:trHeight w:val="280"/>
        </w:trPr>
        <w:tc>
          <w:tcPr>
            <w:tcW w:w="100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B4E21" w14:textId="77777777" w:rsidR="00FB27FC" w:rsidRDefault="00C216A6" w:rsidP="00FB27F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B61D1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Динамика отдельных показателей бюджетов</w:t>
            </w:r>
            <w:r w:rsidR="00FB27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0673657C" w14:textId="0031262D" w:rsidR="00C216A6" w:rsidRPr="00B61D13" w:rsidRDefault="00FB27FC" w:rsidP="00FB27F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консолидированном бюджете Самарской области</w:t>
            </w:r>
            <w:r w:rsidR="00C216A6" w:rsidRPr="00B61D1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, в млн. руб.</w:t>
            </w:r>
          </w:p>
          <w:p w14:paraId="35B88E1B" w14:textId="77777777" w:rsidR="00C216A6" w:rsidRPr="00E128B2" w:rsidRDefault="00C216A6" w:rsidP="00FB27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C216A6" w:rsidRPr="00E128B2" w14:paraId="2E6AEA52" w14:textId="77777777" w:rsidTr="00C216A6">
        <w:trPr>
          <w:trHeight w:val="2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5DD1" w14:textId="77777777" w:rsidR="00C216A6" w:rsidRPr="00C216A6" w:rsidRDefault="00C216A6" w:rsidP="00E6757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216A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297" w14:textId="77777777" w:rsidR="00C216A6" w:rsidRPr="00C216A6" w:rsidRDefault="00C216A6" w:rsidP="00E6757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216A6">
              <w:rPr>
                <w:rFonts w:ascii="Times New Roman" w:eastAsia="Times New Roman" w:hAnsi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78A1" w14:textId="77777777" w:rsidR="00C216A6" w:rsidRPr="00C216A6" w:rsidRDefault="00C216A6" w:rsidP="00E6757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216A6">
              <w:rPr>
                <w:rFonts w:ascii="Times New Roman" w:eastAsia="Times New Roman" w:hAnsi="Times New Roman"/>
                <w:color w:val="000000"/>
              </w:rPr>
              <w:t>2017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6FF0" w14:textId="77777777" w:rsidR="00C216A6" w:rsidRPr="00C216A6" w:rsidRDefault="00C216A6" w:rsidP="00E6757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216A6">
              <w:rPr>
                <w:rFonts w:ascii="Times New Roman" w:eastAsia="Times New Roman" w:hAnsi="Times New Roman"/>
                <w:color w:val="000000"/>
              </w:rPr>
              <w:t>Тр</w:t>
            </w:r>
            <w:proofErr w:type="spellEnd"/>
            <w:r w:rsidRPr="00C216A6">
              <w:rPr>
                <w:rFonts w:ascii="Times New Roman" w:eastAsia="Times New Roman" w:hAnsi="Times New Roman"/>
                <w:color w:val="000000"/>
              </w:rPr>
              <w:t>, 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0D8B" w14:textId="77777777" w:rsidR="00C216A6" w:rsidRPr="00C216A6" w:rsidRDefault="00C216A6" w:rsidP="00E6757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216A6">
              <w:rPr>
                <w:rFonts w:ascii="Times New Roman" w:eastAsia="Times New Roman" w:hAnsi="Times New Roman"/>
                <w:color w:val="000000"/>
              </w:rPr>
              <w:t>2018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9903" w14:textId="77777777" w:rsidR="00C216A6" w:rsidRPr="00C216A6" w:rsidRDefault="00C216A6" w:rsidP="00E6757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216A6">
              <w:rPr>
                <w:rFonts w:ascii="Times New Roman" w:eastAsia="Times New Roman" w:hAnsi="Times New Roman"/>
                <w:color w:val="000000"/>
              </w:rPr>
              <w:t>Тр</w:t>
            </w:r>
            <w:proofErr w:type="spellEnd"/>
            <w:r w:rsidRPr="00C216A6">
              <w:rPr>
                <w:rFonts w:ascii="Times New Roman" w:eastAsia="Times New Roman" w:hAnsi="Times New Roman"/>
                <w:color w:val="000000"/>
              </w:rPr>
              <w:t>, %</w:t>
            </w:r>
          </w:p>
        </w:tc>
      </w:tr>
      <w:tr w:rsidR="00C216A6" w:rsidRPr="00E128B2" w14:paraId="104E8F23" w14:textId="77777777" w:rsidTr="00C216A6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2AA6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Консолидированный бюджет Самарской области (доходы 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FA7F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173 301,8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ABF6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181 960,1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BD54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105,0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2BDC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198 965,5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89EF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109,3</w:t>
            </w:r>
          </w:p>
        </w:tc>
      </w:tr>
      <w:tr w:rsidR="00C216A6" w:rsidRPr="00E128B2" w14:paraId="14A1405D" w14:textId="77777777" w:rsidTr="00C216A6">
        <w:trPr>
          <w:trHeight w:val="2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E830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Местные бюджеты (доходы 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554D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60 203,4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8F9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64 533,6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5AC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107,2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C976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64 684,5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FF993A0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100,2</w:t>
            </w:r>
          </w:p>
        </w:tc>
      </w:tr>
      <w:tr w:rsidR="00C216A6" w:rsidRPr="00E128B2" w14:paraId="7344DF21" w14:textId="77777777" w:rsidTr="00C216A6">
        <w:trPr>
          <w:trHeight w:val="2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DE18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FBEF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E906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65EB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C0F1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857D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216A6" w:rsidRPr="00E128B2" w14:paraId="4D8051C2" w14:textId="77777777" w:rsidTr="00C216A6">
        <w:trPr>
          <w:trHeight w:val="2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E335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996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29 821,3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774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31 853,0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6C8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106,8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9A6C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33 798,7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ED0F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106,1</w:t>
            </w:r>
          </w:p>
        </w:tc>
      </w:tr>
      <w:tr w:rsidR="00C216A6" w:rsidRPr="00E128B2" w14:paraId="69B0D72E" w14:textId="77777777" w:rsidTr="00C216A6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5C3D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Межбюджетные трансферты из областн</w:t>
            </w:r>
            <w:r w:rsidRPr="00961428">
              <w:rPr>
                <w:rFonts w:ascii="Times New Roman" w:eastAsia="Times New Roman" w:hAnsi="Times New Roman"/>
                <w:color w:val="000000"/>
              </w:rPr>
              <w:t>о</w:t>
            </w:r>
            <w:r w:rsidRPr="00961428">
              <w:rPr>
                <w:rFonts w:ascii="Times New Roman" w:eastAsia="Times New Roman" w:hAnsi="Times New Roman"/>
                <w:color w:val="000000"/>
              </w:rPr>
              <w:t>го бюджета в местные бюджеты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650E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30 075,9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C35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32 869,7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7A17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109,3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039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30 345,3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CB15257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92,3</w:t>
            </w:r>
          </w:p>
        </w:tc>
      </w:tr>
      <w:tr w:rsidR="00C216A6" w:rsidRPr="00E128B2" w14:paraId="6C09E35E" w14:textId="77777777" w:rsidTr="00C216A6">
        <w:trPr>
          <w:trHeight w:val="2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EF21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2A6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9618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DBF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F015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DAB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216A6" w:rsidRPr="00E128B2" w14:paraId="1EA796A7" w14:textId="77777777" w:rsidTr="00C216A6">
        <w:trPr>
          <w:trHeight w:val="2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7CB7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финансовая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6426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18 394,3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6AE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21 163,9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2B3C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115,1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7775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18 208,1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75FBB77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86,0</w:t>
            </w:r>
          </w:p>
        </w:tc>
      </w:tr>
      <w:tr w:rsidR="00C216A6" w:rsidRPr="00E128B2" w14:paraId="7B67EA7F" w14:textId="77777777" w:rsidTr="00C216A6">
        <w:trPr>
          <w:trHeight w:val="2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5704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субвенции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FFD5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11 681,6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DE1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11 705,8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FDE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100,2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3EE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i/>
                <w:iCs/>
                <w:color w:val="000000"/>
              </w:rPr>
              <w:t>12 137,2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8B7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103,7</w:t>
            </w:r>
          </w:p>
        </w:tc>
      </w:tr>
      <w:tr w:rsidR="00C216A6" w:rsidRPr="00E128B2" w14:paraId="2B48D7F6" w14:textId="77777777" w:rsidTr="00C216A6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F80E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Доходы местных бюджетов без учёта субвенций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CE8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48 521,8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D8BC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52 827,8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FB6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108,9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AE4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52 547,3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4B47DBE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961428">
              <w:rPr>
                <w:rFonts w:ascii="Times New Roman" w:eastAsia="Times New Roman" w:hAnsi="Times New Roman"/>
                <w:bCs/>
                <w:color w:val="000000"/>
              </w:rPr>
              <w:t>99,5</w:t>
            </w:r>
          </w:p>
        </w:tc>
      </w:tr>
      <w:tr w:rsidR="00C216A6" w:rsidRPr="00E128B2" w14:paraId="205717B3" w14:textId="77777777" w:rsidTr="00C216A6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CE76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Доля финансовой помощи в доходах без учёта субвенций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5365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0AF5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40,1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480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E85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6ABF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216A6" w:rsidRPr="00E128B2" w14:paraId="25F31E19" w14:textId="77777777" w:rsidTr="00C216A6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00AC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Доля местных бюджетов в консолидир</w:t>
            </w:r>
            <w:r w:rsidRPr="00961428">
              <w:rPr>
                <w:rFonts w:ascii="Times New Roman" w:eastAsia="Times New Roman" w:hAnsi="Times New Roman"/>
                <w:color w:val="000000"/>
              </w:rPr>
              <w:t>о</w:t>
            </w:r>
            <w:r w:rsidRPr="00961428">
              <w:rPr>
                <w:rFonts w:ascii="Times New Roman" w:eastAsia="Times New Roman" w:hAnsi="Times New Roman"/>
                <w:color w:val="000000"/>
              </w:rPr>
              <w:t>ванном бюджете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ADBD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EAAE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35,5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BF78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985" w14:textId="77777777" w:rsidR="00C216A6" w:rsidRPr="00961428" w:rsidRDefault="00C216A6" w:rsidP="00E67575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61428">
              <w:rPr>
                <w:rFonts w:ascii="Times New Roman" w:eastAsia="Times New Roman" w:hAnsi="Times New Roman"/>
                <w:color w:val="000000"/>
              </w:rPr>
              <w:t>32,5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2E83" w14:textId="77777777" w:rsidR="00C216A6" w:rsidRPr="00961428" w:rsidRDefault="00C216A6" w:rsidP="00E6757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BF40629" w14:textId="77777777" w:rsidR="00B3463D" w:rsidRDefault="00B3463D" w:rsidP="00B3463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C83E2" w14:textId="77777777" w:rsidR="00B3463D" w:rsidRPr="00EA3AEA" w:rsidRDefault="00B3463D" w:rsidP="00B3463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2381C">
        <w:rPr>
          <w:rFonts w:ascii="Times New Roman" w:hAnsi="Times New Roman"/>
          <w:sz w:val="28"/>
          <w:szCs w:val="28"/>
        </w:rPr>
        <w:t xml:space="preserve">рганами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постоянно </w:t>
      </w:r>
      <w:r w:rsidRPr="00C2381C">
        <w:rPr>
          <w:rFonts w:ascii="Times New Roman" w:hAnsi="Times New Roman"/>
          <w:sz w:val="28"/>
          <w:szCs w:val="28"/>
        </w:rPr>
        <w:t>отмечаются проблемы с п</w:t>
      </w:r>
      <w:r w:rsidRPr="00C2381C">
        <w:rPr>
          <w:rFonts w:ascii="Times New Roman" w:hAnsi="Times New Roman"/>
          <w:sz w:val="28"/>
          <w:szCs w:val="28"/>
        </w:rPr>
        <w:t>о</w:t>
      </w:r>
      <w:r w:rsidRPr="00C2381C">
        <w:rPr>
          <w:rFonts w:ascii="Times New Roman" w:hAnsi="Times New Roman"/>
          <w:sz w:val="28"/>
          <w:szCs w:val="28"/>
        </w:rPr>
        <w:t xml:space="preserve">полнением доходной базы местного бюджета и </w:t>
      </w:r>
      <w:r w:rsidRPr="00EA3AEA">
        <w:rPr>
          <w:rFonts w:ascii="Times New Roman" w:hAnsi="Times New Roman"/>
          <w:sz w:val="28"/>
          <w:szCs w:val="28"/>
        </w:rPr>
        <w:t>необходимость направления бю</w:t>
      </w:r>
      <w:r w:rsidRPr="00EA3AEA">
        <w:rPr>
          <w:rFonts w:ascii="Times New Roman" w:hAnsi="Times New Roman"/>
          <w:sz w:val="28"/>
          <w:szCs w:val="28"/>
        </w:rPr>
        <w:t>д</w:t>
      </w:r>
      <w:r w:rsidRPr="00EA3AEA">
        <w:rPr>
          <w:rFonts w:ascii="Times New Roman" w:hAnsi="Times New Roman"/>
          <w:sz w:val="28"/>
          <w:szCs w:val="28"/>
        </w:rPr>
        <w:t>жетных средств на решение первоочередных задач, в основном социального х</w:t>
      </w:r>
      <w:r w:rsidRPr="00EA3AEA">
        <w:rPr>
          <w:rFonts w:ascii="Times New Roman" w:hAnsi="Times New Roman"/>
          <w:sz w:val="28"/>
          <w:szCs w:val="28"/>
        </w:rPr>
        <w:t>а</w:t>
      </w:r>
      <w:r w:rsidRPr="00EA3AEA">
        <w:rPr>
          <w:rFonts w:ascii="Times New Roman" w:hAnsi="Times New Roman"/>
          <w:sz w:val="28"/>
          <w:szCs w:val="28"/>
        </w:rPr>
        <w:t>рактера. Следствиями подобной тенденции являются:</w:t>
      </w:r>
    </w:p>
    <w:p w14:paraId="2B4C401B" w14:textId="77777777" w:rsidR="00B3463D" w:rsidRPr="00C2381C" w:rsidRDefault="00B3463D" w:rsidP="00B3463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 xml:space="preserve">- торможение развития территорий муниципальных образований, </w:t>
      </w:r>
    </w:p>
    <w:p w14:paraId="27441ED5" w14:textId="77777777" w:rsidR="00B3463D" w:rsidRDefault="00B3463D" w:rsidP="00B3463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 xml:space="preserve">- формирование предпосылок к </w:t>
      </w:r>
      <w:proofErr w:type="spellStart"/>
      <w:r w:rsidRPr="00C2381C">
        <w:rPr>
          <w:rFonts w:ascii="Times New Roman" w:hAnsi="Times New Roman"/>
          <w:sz w:val="28"/>
          <w:szCs w:val="28"/>
        </w:rPr>
        <w:t>незавершению</w:t>
      </w:r>
      <w:proofErr w:type="spellEnd"/>
      <w:r w:rsidRPr="00C2381C">
        <w:rPr>
          <w:rFonts w:ascii="Times New Roman" w:hAnsi="Times New Roman"/>
          <w:sz w:val="28"/>
          <w:szCs w:val="28"/>
        </w:rPr>
        <w:t xml:space="preserve"> начатых инвестиционных проектов, что само по себе не обеспечивает эффективность бюджетных расходов.  </w:t>
      </w:r>
    </w:p>
    <w:p w14:paraId="7B5F8EBE" w14:textId="5B30498A" w:rsidR="00B3463D" w:rsidRDefault="00B3463D" w:rsidP="00B3463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C2381C">
        <w:rPr>
          <w:rFonts w:ascii="Times New Roman" w:hAnsi="Times New Roman"/>
          <w:sz w:val="28"/>
          <w:szCs w:val="28"/>
        </w:rPr>
        <w:t xml:space="preserve"> мнению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Pr="00C2381C">
        <w:rPr>
          <w:rFonts w:ascii="Times New Roman" w:hAnsi="Times New Roman"/>
          <w:sz w:val="28"/>
          <w:szCs w:val="28"/>
        </w:rPr>
        <w:t>, степень достаточности средств в местных бюджетах</w:t>
      </w:r>
      <w:r>
        <w:rPr>
          <w:rFonts w:ascii="Times New Roman" w:hAnsi="Times New Roman"/>
          <w:sz w:val="28"/>
          <w:szCs w:val="28"/>
        </w:rPr>
        <w:t xml:space="preserve"> в настоящее время</w:t>
      </w:r>
      <w:r w:rsidRPr="00C2381C">
        <w:rPr>
          <w:rFonts w:ascii="Times New Roman" w:hAnsi="Times New Roman"/>
          <w:sz w:val="28"/>
          <w:szCs w:val="28"/>
        </w:rPr>
        <w:t xml:space="preserve"> нельзя рассматривать в отрыве от финансовой поддержки из вышестоящих бюджетов, оказываемой муниципал</w:t>
      </w:r>
      <w:r w:rsidRPr="00C2381C">
        <w:rPr>
          <w:rFonts w:ascii="Times New Roman" w:hAnsi="Times New Roman"/>
          <w:sz w:val="28"/>
          <w:szCs w:val="28"/>
        </w:rPr>
        <w:t>ь</w:t>
      </w:r>
      <w:r w:rsidRPr="00C2381C">
        <w:rPr>
          <w:rFonts w:ascii="Times New Roman" w:hAnsi="Times New Roman"/>
          <w:sz w:val="28"/>
          <w:szCs w:val="28"/>
        </w:rPr>
        <w:t>ным образова</w:t>
      </w:r>
      <w:r>
        <w:rPr>
          <w:rFonts w:ascii="Times New Roman" w:hAnsi="Times New Roman"/>
          <w:sz w:val="28"/>
          <w:szCs w:val="28"/>
        </w:rPr>
        <w:t xml:space="preserve">ниями в </w:t>
      </w:r>
      <w:r w:rsidRPr="00C2381C">
        <w:rPr>
          <w:rFonts w:ascii="Times New Roman" w:hAnsi="Times New Roman"/>
          <w:sz w:val="28"/>
          <w:szCs w:val="28"/>
        </w:rPr>
        <w:t>форме межбюджетных трансфертов.</w:t>
      </w:r>
      <w:r>
        <w:rPr>
          <w:rFonts w:ascii="Times New Roman" w:hAnsi="Times New Roman"/>
          <w:sz w:val="28"/>
          <w:szCs w:val="28"/>
        </w:rPr>
        <w:t xml:space="preserve"> Поэтому сокращение предоставляемой муниципальным образованиям финансовой помощи негативно влияет и на </w:t>
      </w:r>
      <w:r w:rsidR="00E53A29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вопросов местного значения, и на мотивацию должностных лиц органов местного самоуправления к последовательному увеличению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ственной доходной базы.   </w:t>
      </w:r>
      <w:r w:rsidRPr="00C2381C">
        <w:rPr>
          <w:rFonts w:ascii="Times New Roman" w:hAnsi="Times New Roman"/>
          <w:sz w:val="28"/>
          <w:szCs w:val="28"/>
        </w:rPr>
        <w:t xml:space="preserve"> </w:t>
      </w:r>
    </w:p>
    <w:p w14:paraId="0ED16C30" w14:textId="4C54B38E" w:rsidR="00C03BBC" w:rsidRDefault="00B3463D" w:rsidP="00BE0F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 также отметить наличие факторов, как сокращающих доходы мес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ных бюджетов, так и препятствующих увеличению доходов местных бюджетов. </w:t>
      </w:r>
    </w:p>
    <w:p w14:paraId="501A5316" w14:textId="623C1D11" w:rsidR="00687874" w:rsidRDefault="00B3463D" w:rsidP="001C17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3B4849">
        <w:rPr>
          <w:rFonts w:ascii="Times New Roman" w:hAnsi="Times New Roman"/>
          <w:sz w:val="28"/>
          <w:szCs w:val="28"/>
        </w:rPr>
        <w:t xml:space="preserve">наиболее значимым </w:t>
      </w:r>
      <w:r w:rsidRPr="00735434">
        <w:rPr>
          <w:rFonts w:ascii="Times New Roman" w:hAnsi="Times New Roman"/>
          <w:b/>
          <w:sz w:val="28"/>
          <w:szCs w:val="28"/>
        </w:rPr>
        <w:t>факторам, сокращающим доходы местных бюдж</w:t>
      </w:r>
      <w:r w:rsidRPr="00735434">
        <w:rPr>
          <w:rFonts w:ascii="Times New Roman" w:hAnsi="Times New Roman"/>
          <w:b/>
          <w:sz w:val="28"/>
          <w:szCs w:val="28"/>
        </w:rPr>
        <w:t>е</w:t>
      </w:r>
      <w:r w:rsidRPr="00735434">
        <w:rPr>
          <w:rFonts w:ascii="Times New Roman" w:hAnsi="Times New Roman"/>
          <w:b/>
          <w:sz w:val="28"/>
          <w:szCs w:val="28"/>
        </w:rPr>
        <w:t>тов</w:t>
      </w:r>
      <w:r>
        <w:rPr>
          <w:rFonts w:ascii="Times New Roman" w:hAnsi="Times New Roman"/>
          <w:sz w:val="28"/>
          <w:szCs w:val="28"/>
        </w:rPr>
        <w:t>, органы местного самоуправления, в частности, относят:</w:t>
      </w:r>
    </w:p>
    <w:p w14:paraId="5B389271" w14:textId="7BE3F7F0" w:rsidR="005E296A" w:rsidRPr="00255B5A" w:rsidRDefault="00B3463D" w:rsidP="001C17AF">
      <w:pPr>
        <w:pStyle w:val="2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E296A">
        <w:rPr>
          <w:rFonts w:ascii="Times New Roman" w:hAnsi="Times New Roman"/>
          <w:sz w:val="28"/>
          <w:szCs w:val="28"/>
        </w:rPr>
        <w:t>уменьшение</w:t>
      </w:r>
      <w:r w:rsidR="001C17AF">
        <w:t xml:space="preserve"> </w:t>
      </w:r>
      <w:r w:rsidR="001C17AF">
        <w:rPr>
          <w:rFonts w:ascii="Times New Roman" w:hAnsi="Times New Roman"/>
          <w:sz w:val="28"/>
          <w:szCs w:val="28"/>
        </w:rPr>
        <w:t>Федеральным</w:t>
      </w:r>
      <w:r w:rsidR="001C17AF" w:rsidRPr="001C17AF">
        <w:rPr>
          <w:rFonts w:ascii="Times New Roman" w:hAnsi="Times New Roman"/>
          <w:sz w:val="28"/>
          <w:szCs w:val="28"/>
        </w:rPr>
        <w:t xml:space="preserve"> закон</w:t>
      </w:r>
      <w:r w:rsidR="001C17AF">
        <w:rPr>
          <w:rFonts w:ascii="Times New Roman" w:hAnsi="Times New Roman"/>
          <w:sz w:val="28"/>
          <w:szCs w:val="28"/>
        </w:rPr>
        <w:t>ом от 28.12.2017 №</w:t>
      </w:r>
      <w:r w:rsidR="001C17AF" w:rsidRPr="001C17AF">
        <w:rPr>
          <w:rFonts w:ascii="Times New Roman" w:hAnsi="Times New Roman"/>
          <w:sz w:val="28"/>
          <w:szCs w:val="28"/>
        </w:rPr>
        <w:t xml:space="preserve"> 436-ФЗ</w:t>
      </w:r>
      <w:r w:rsidR="001C17AF">
        <w:rPr>
          <w:rFonts w:ascii="Times New Roman" w:hAnsi="Times New Roman"/>
          <w:sz w:val="28"/>
          <w:szCs w:val="28"/>
        </w:rPr>
        <w:t xml:space="preserve"> «</w:t>
      </w:r>
      <w:r w:rsidR="001C17AF" w:rsidRPr="001C17AF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</w:t>
      </w:r>
      <w:r w:rsidR="001C17AF">
        <w:rPr>
          <w:rFonts w:ascii="Times New Roman" w:hAnsi="Times New Roman"/>
          <w:sz w:val="28"/>
          <w:szCs w:val="28"/>
        </w:rPr>
        <w:t>ции»</w:t>
      </w:r>
      <w:r w:rsidR="005E296A" w:rsidRPr="00255B5A">
        <w:rPr>
          <w:rFonts w:ascii="Times New Roman" w:hAnsi="Times New Roman"/>
          <w:sz w:val="28"/>
          <w:szCs w:val="28"/>
        </w:rPr>
        <w:t xml:space="preserve"> налоговой базы на в</w:t>
      </w:r>
      <w:r w:rsidR="005E296A" w:rsidRPr="00255B5A">
        <w:rPr>
          <w:rFonts w:ascii="Times New Roman" w:hAnsi="Times New Roman"/>
          <w:sz w:val="28"/>
          <w:szCs w:val="28"/>
        </w:rPr>
        <w:t>е</w:t>
      </w:r>
      <w:r w:rsidR="005E296A" w:rsidRPr="00255B5A">
        <w:rPr>
          <w:rFonts w:ascii="Times New Roman" w:hAnsi="Times New Roman"/>
          <w:sz w:val="28"/>
          <w:szCs w:val="28"/>
        </w:rPr>
        <w:t>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у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</w:t>
      </w:r>
      <w:r w:rsidR="005E296A" w:rsidRPr="00255B5A">
        <w:rPr>
          <w:rFonts w:ascii="Times New Roman" w:hAnsi="Times New Roman"/>
          <w:sz w:val="28"/>
          <w:szCs w:val="28"/>
        </w:rPr>
        <w:t>о</w:t>
      </w:r>
      <w:r w:rsidR="005E296A" w:rsidRPr="00255B5A">
        <w:rPr>
          <w:rFonts w:ascii="Times New Roman" w:hAnsi="Times New Roman"/>
          <w:sz w:val="28"/>
          <w:szCs w:val="28"/>
        </w:rPr>
        <w:t>торым в соответствии с законодательством Российской Федерации выплачивается ежем</w:t>
      </w:r>
      <w:r w:rsidR="005E296A">
        <w:rPr>
          <w:rFonts w:ascii="Times New Roman" w:hAnsi="Times New Roman"/>
          <w:sz w:val="28"/>
          <w:szCs w:val="28"/>
        </w:rPr>
        <w:t>есячное пожизненное содержание;</w:t>
      </w:r>
    </w:p>
    <w:p w14:paraId="461F4667" w14:textId="421B322D" w:rsidR="00B3463D" w:rsidRDefault="005E296A" w:rsidP="001C17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E1AB8">
        <w:rPr>
          <w:rFonts w:ascii="Times New Roman" w:hAnsi="Times New Roman"/>
          <w:sz w:val="28"/>
          <w:szCs w:val="28"/>
        </w:rPr>
        <w:t>снижение платы за негативное воздействие на окружающую среду</w:t>
      </w:r>
      <w:r w:rsidR="003B22F6">
        <w:rPr>
          <w:rFonts w:ascii="Times New Roman" w:eastAsia="Calibri" w:hAnsi="Times New Roman"/>
          <w:sz w:val="28"/>
          <w:szCs w:val="28"/>
          <w:lang w:eastAsia="en-US"/>
        </w:rPr>
        <w:t xml:space="preserve">, в том числе </w:t>
      </w:r>
      <w:r w:rsidR="00751449">
        <w:rPr>
          <w:rFonts w:ascii="Times New Roman" w:eastAsia="Calibri" w:hAnsi="Times New Roman"/>
          <w:sz w:val="28"/>
          <w:szCs w:val="28"/>
          <w:lang w:eastAsia="en-US"/>
        </w:rPr>
        <w:t xml:space="preserve">вследствие </w:t>
      </w:r>
      <w:r w:rsidR="00751449" w:rsidRPr="00DD1E67">
        <w:rPr>
          <w:rFonts w:ascii="Times New Roman" w:eastAsia="Calibri" w:hAnsi="Times New Roman"/>
          <w:sz w:val="28"/>
          <w:szCs w:val="28"/>
          <w:lang w:eastAsia="en-US"/>
        </w:rPr>
        <w:t>отме</w:t>
      </w:r>
      <w:r w:rsidR="00751449">
        <w:rPr>
          <w:rFonts w:ascii="Times New Roman" w:eastAsia="Calibri" w:hAnsi="Times New Roman"/>
          <w:sz w:val="28"/>
          <w:szCs w:val="28"/>
          <w:lang w:eastAsia="en-US"/>
        </w:rPr>
        <w:t>нены коэффициентов, учитывающих</w:t>
      </w:r>
      <w:r w:rsidR="00751449" w:rsidRPr="00DD1E67">
        <w:rPr>
          <w:rFonts w:ascii="Times New Roman" w:eastAsia="Calibri" w:hAnsi="Times New Roman"/>
          <w:sz w:val="28"/>
          <w:szCs w:val="28"/>
          <w:lang w:eastAsia="en-US"/>
        </w:rPr>
        <w:t xml:space="preserve"> экологические факт</w:t>
      </w:r>
      <w:r w:rsidR="00751449" w:rsidRPr="00DD1E67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751449" w:rsidRPr="00DD1E67">
        <w:rPr>
          <w:rFonts w:ascii="Times New Roman" w:eastAsia="Calibri" w:hAnsi="Times New Roman"/>
          <w:sz w:val="28"/>
          <w:szCs w:val="28"/>
          <w:lang w:eastAsia="en-US"/>
        </w:rPr>
        <w:t>ры</w:t>
      </w:r>
      <w:r w:rsidR="00BA7C1B">
        <w:rPr>
          <w:rFonts w:ascii="Times New Roman" w:hAnsi="Times New Roman"/>
          <w:sz w:val="28"/>
          <w:szCs w:val="28"/>
        </w:rPr>
        <w:t>;</w:t>
      </w:r>
      <w:r w:rsidR="007E1AB8">
        <w:rPr>
          <w:rFonts w:ascii="Times New Roman" w:hAnsi="Times New Roman"/>
          <w:sz w:val="28"/>
          <w:szCs w:val="28"/>
        </w:rPr>
        <w:t xml:space="preserve"> </w:t>
      </w:r>
    </w:p>
    <w:p w14:paraId="6932A176" w14:textId="3F2CA8CC" w:rsidR="00BA7C1B" w:rsidRPr="00255B5A" w:rsidRDefault="005E296A" w:rsidP="001C17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7C1B">
        <w:rPr>
          <w:rFonts w:ascii="Times New Roman" w:hAnsi="Times New Roman"/>
          <w:sz w:val="28"/>
          <w:szCs w:val="28"/>
        </w:rPr>
        <w:t xml:space="preserve">) </w:t>
      </w:r>
      <w:r w:rsidR="00F27ADA">
        <w:rPr>
          <w:rFonts w:ascii="Times New Roman" w:hAnsi="Times New Roman"/>
          <w:sz w:val="28"/>
          <w:szCs w:val="28"/>
        </w:rPr>
        <w:t>уменьшение</w:t>
      </w:r>
      <w:r w:rsidR="000B4301">
        <w:rPr>
          <w:rFonts w:ascii="Times New Roman" w:hAnsi="Times New Roman"/>
          <w:sz w:val="28"/>
          <w:szCs w:val="28"/>
        </w:rPr>
        <w:t xml:space="preserve"> Федеральным</w:t>
      </w:r>
      <w:r w:rsidR="000B4301" w:rsidRPr="000B4301">
        <w:rPr>
          <w:rFonts w:ascii="Times New Roman" w:hAnsi="Times New Roman"/>
          <w:sz w:val="28"/>
          <w:szCs w:val="28"/>
        </w:rPr>
        <w:t xml:space="preserve"> закон</w:t>
      </w:r>
      <w:r w:rsidR="000B4301">
        <w:rPr>
          <w:rFonts w:ascii="Times New Roman" w:hAnsi="Times New Roman"/>
          <w:sz w:val="28"/>
          <w:szCs w:val="28"/>
        </w:rPr>
        <w:t>ом от 30.11.2016 №</w:t>
      </w:r>
      <w:r w:rsidR="000B4301" w:rsidRPr="000B4301">
        <w:rPr>
          <w:rFonts w:ascii="Times New Roman" w:hAnsi="Times New Roman"/>
          <w:sz w:val="28"/>
          <w:szCs w:val="28"/>
        </w:rPr>
        <w:t xml:space="preserve"> 409-ФЗ</w:t>
      </w:r>
      <w:r w:rsidR="000B4301">
        <w:rPr>
          <w:rFonts w:ascii="Times New Roman" w:hAnsi="Times New Roman"/>
          <w:sz w:val="28"/>
          <w:szCs w:val="28"/>
        </w:rPr>
        <w:t xml:space="preserve"> «</w:t>
      </w:r>
      <w:r w:rsidR="000B4301" w:rsidRPr="000B4301">
        <w:rPr>
          <w:rFonts w:ascii="Times New Roman" w:hAnsi="Times New Roman"/>
          <w:sz w:val="28"/>
          <w:szCs w:val="28"/>
        </w:rPr>
        <w:t>О внесении изменений в Бюджетный кодекс Российской Федерации и признании утративш</w:t>
      </w:r>
      <w:r w:rsidR="000B4301" w:rsidRPr="000B4301">
        <w:rPr>
          <w:rFonts w:ascii="Times New Roman" w:hAnsi="Times New Roman"/>
          <w:sz w:val="28"/>
          <w:szCs w:val="28"/>
        </w:rPr>
        <w:t>и</w:t>
      </w:r>
      <w:r w:rsidR="000B4301" w:rsidRPr="000B4301">
        <w:rPr>
          <w:rFonts w:ascii="Times New Roman" w:hAnsi="Times New Roman"/>
          <w:sz w:val="28"/>
          <w:szCs w:val="28"/>
        </w:rPr>
        <w:t>ми силу отдельных положений законодательных актов Российской Федерации</w:t>
      </w:r>
      <w:r w:rsidR="000B4301">
        <w:rPr>
          <w:rFonts w:ascii="Times New Roman" w:hAnsi="Times New Roman"/>
          <w:sz w:val="28"/>
          <w:szCs w:val="28"/>
        </w:rPr>
        <w:t>»</w:t>
      </w:r>
      <w:r w:rsidR="000B4301" w:rsidRPr="000B4301">
        <w:rPr>
          <w:rFonts w:ascii="Times New Roman" w:hAnsi="Times New Roman"/>
          <w:sz w:val="28"/>
          <w:szCs w:val="28"/>
        </w:rPr>
        <w:t xml:space="preserve"> </w:t>
      </w:r>
      <w:r w:rsidR="00F27ADA">
        <w:rPr>
          <w:rFonts w:ascii="Times New Roman" w:hAnsi="Times New Roman"/>
          <w:sz w:val="28"/>
          <w:szCs w:val="28"/>
        </w:rPr>
        <w:t>нормативов</w:t>
      </w:r>
      <w:r w:rsidR="000B4301">
        <w:rPr>
          <w:rFonts w:ascii="Times New Roman" w:hAnsi="Times New Roman"/>
          <w:sz w:val="28"/>
          <w:szCs w:val="28"/>
        </w:rPr>
        <w:t xml:space="preserve"> распределения</w:t>
      </w:r>
      <w:r w:rsidR="00697CFB">
        <w:rPr>
          <w:rFonts w:ascii="Times New Roman" w:hAnsi="Times New Roman"/>
          <w:sz w:val="28"/>
          <w:szCs w:val="28"/>
        </w:rPr>
        <w:t xml:space="preserve"> акцизов на</w:t>
      </w:r>
      <w:r w:rsidR="00F27ADA" w:rsidRPr="00D06552">
        <w:rPr>
          <w:rFonts w:ascii="Times New Roman" w:hAnsi="Times New Roman"/>
          <w:sz w:val="28"/>
          <w:szCs w:val="28"/>
        </w:rPr>
        <w:t xml:space="preserve"> автомобильный бензин, </w:t>
      </w:r>
      <w:r w:rsidR="00F27ADA" w:rsidRPr="00255B5A">
        <w:rPr>
          <w:rFonts w:ascii="Times New Roman" w:hAnsi="Times New Roman"/>
          <w:sz w:val="28"/>
          <w:szCs w:val="28"/>
        </w:rPr>
        <w:t>прямогонный бе</w:t>
      </w:r>
      <w:r w:rsidR="00F27ADA" w:rsidRPr="00255B5A">
        <w:rPr>
          <w:rFonts w:ascii="Times New Roman" w:hAnsi="Times New Roman"/>
          <w:sz w:val="28"/>
          <w:szCs w:val="28"/>
        </w:rPr>
        <w:t>н</w:t>
      </w:r>
      <w:r w:rsidR="00F27ADA" w:rsidRPr="00255B5A">
        <w:rPr>
          <w:rFonts w:ascii="Times New Roman" w:hAnsi="Times New Roman"/>
          <w:sz w:val="28"/>
          <w:szCs w:val="28"/>
        </w:rPr>
        <w:t>зин, дизельное топливо, моторные масла для дизельных и (или) карбюраторных (</w:t>
      </w:r>
      <w:proofErr w:type="spellStart"/>
      <w:r w:rsidR="00F27ADA" w:rsidRPr="00255B5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="00F27ADA" w:rsidRPr="00255B5A">
        <w:rPr>
          <w:rFonts w:ascii="Times New Roman" w:hAnsi="Times New Roman"/>
          <w:sz w:val="28"/>
          <w:szCs w:val="28"/>
        </w:rPr>
        <w:t>) двигателей;</w:t>
      </w:r>
    </w:p>
    <w:p w14:paraId="1AFA4602" w14:textId="36B25229" w:rsidR="00CB2B85" w:rsidRPr="00255B5A" w:rsidRDefault="005E296A" w:rsidP="001C17AF">
      <w:pPr>
        <w:pStyle w:val="2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5B5A">
        <w:rPr>
          <w:rFonts w:ascii="Times New Roman" w:hAnsi="Times New Roman"/>
          <w:sz w:val="28"/>
          <w:szCs w:val="28"/>
        </w:rPr>
        <w:t xml:space="preserve">) </w:t>
      </w:r>
      <w:r w:rsidR="002B61A5">
        <w:rPr>
          <w:rFonts w:ascii="Times New Roman" w:hAnsi="Times New Roman"/>
          <w:sz w:val="28"/>
          <w:szCs w:val="28"/>
        </w:rPr>
        <w:t>признание судебными органами недействующими и не подлежащими применению отдельных положений</w:t>
      </w:r>
      <w:r w:rsidR="002B61A5" w:rsidRPr="002B61A5">
        <w:rPr>
          <w:rFonts w:ascii="Times New Roman" w:hAnsi="Times New Roman"/>
          <w:sz w:val="28"/>
          <w:szCs w:val="28"/>
        </w:rPr>
        <w:t xml:space="preserve"> </w:t>
      </w:r>
      <w:r w:rsidR="002B61A5" w:rsidRPr="00445510">
        <w:rPr>
          <w:rFonts w:ascii="Times New Roman" w:hAnsi="Times New Roman"/>
          <w:sz w:val="28"/>
          <w:szCs w:val="28"/>
        </w:rPr>
        <w:t>Закон</w:t>
      </w:r>
      <w:r w:rsidR="002B61A5">
        <w:rPr>
          <w:rFonts w:ascii="Times New Roman" w:hAnsi="Times New Roman"/>
          <w:sz w:val="28"/>
          <w:szCs w:val="28"/>
        </w:rPr>
        <w:t>а</w:t>
      </w:r>
      <w:r w:rsidR="002B61A5" w:rsidRPr="00445510">
        <w:rPr>
          <w:rFonts w:ascii="Times New Roman" w:hAnsi="Times New Roman"/>
          <w:sz w:val="28"/>
          <w:szCs w:val="28"/>
        </w:rPr>
        <w:t xml:space="preserve"> Самарской области от 01.11.2007 </w:t>
      </w:r>
      <w:r w:rsidR="002B61A5">
        <w:rPr>
          <w:rFonts w:ascii="Times New Roman" w:hAnsi="Times New Roman"/>
          <w:sz w:val="28"/>
          <w:szCs w:val="28"/>
        </w:rPr>
        <w:t xml:space="preserve">          </w:t>
      </w:r>
      <w:r w:rsidR="002B61A5" w:rsidRPr="00445510">
        <w:rPr>
          <w:rFonts w:ascii="Times New Roman" w:hAnsi="Times New Roman"/>
          <w:sz w:val="28"/>
          <w:szCs w:val="28"/>
        </w:rPr>
        <w:t>№</w:t>
      </w:r>
      <w:r w:rsidR="002B61A5">
        <w:rPr>
          <w:rFonts w:ascii="Times New Roman" w:hAnsi="Times New Roman"/>
          <w:sz w:val="28"/>
          <w:szCs w:val="28"/>
        </w:rPr>
        <w:t xml:space="preserve"> </w:t>
      </w:r>
      <w:r w:rsidR="002B61A5" w:rsidRPr="00445510">
        <w:rPr>
          <w:rFonts w:ascii="Times New Roman" w:hAnsi="Times New Roman"/>
          <w:iCs/>
          <w:sz w:val="28"/>
          <w:szCs w:val="28"/>
        </w:rPr>
        <w:t>115</w:t>
      </w:r>
      <w:r w:rsidR="002B61A5" w:rsidRPr="00445510">
        <w:rPr>
          <w:rFonts w:ascii="Times New Roman" w:hAnsi="Times New Roman"/>
          <w:sz w:val="28"/>
          <w:szCs w:val="28"/>
        </w:rPr>
        <w:t>-</w:t>
      </w:r>
      <w:r w:rsidR="002B61A5" w:rsidRPr="00445510">
        <w:rPr>
          <w:rFonts w:ascii="Times New Roman" w:hAnsi="Times New Roman"/>
          <w:iCs/>
          <w:sz w:val="28"/>
          <w:szCs w:val="28"/>
        </w:rPr>
        <w:t xml:space="preserve">ГД </w:t>
      </w:r>
      <w:r w:rsidR="002B61A5" w:rsidRPr="00445510">
        <w:rPr>
          <w:rFonts w:ascii="Times New Roman" w:hAnsi="Times New Roman"/>
          <w:sz w:val="28"/>
          <w:szCs w:val="28"/>
        </w:rPr>
        <w:t>«Об административных правонарушениях на территории Самарской обла</w:t>
      </w:r>
      <w:r w:rsidR="002B61A5">
        <w:rPr>
          <w:rFonts w:ascii="Times New Roman" w:hAnsi="Times New Roman"/>
          <w:sz w:val="28"/>
          <w:szCs w:val="28"/>
        </w:rPr>
        <w:t>сти», устанавливающих административную ответственность за правонаруш</w:t>
      </w:r>
      <w:r w:rsidR="002B61A5">
        <w:rPr>
          <w:rFonts w:ascii="Times New Roman" w:hAnsi="Times New Roman"/>
          <w:sz w:val="28"/>
          <w:szCs w:val="28"/>
        </w:rPr>
        <w:t>е</w:t>
      </w:r>
      <w:r w:rsidR="002B61A5">
        <w:rPr>
          <w:rFonts w:ascii="Times New Roman" w:hAnsi="Times New Roman"/>
          <w:sz w:val="28"/>
          <w:szCs w:val="28"/>
        </w:rPr>
        <w:t>ния в сфере благоустройства. Например, только в  городском округе Самара н</w:t>
      </w:r>
      <w:r w:rsidR="002B61A5">
        <w:rPr>
          <w:rFonts w:ascii="Times New Roman" w:hAnsi="Times New Roman"/>
          <w:sz w:val="28"/>
          <w:szCs w:val="28"/>
        </w:rPr>
        <w:t>е</w:t>
      </w:r>
      <w:r w:rsidR="002B61A5">
        <w:rPr>
          <w:rFonts w:ascii="Times New Roman" w:hAnsi="Times New Roman"/>
          <w:sz w:val="28"/>
          <w:szCs w:val="28"/>
        </w:rPr>
        <w:t>возможность привлечения к административной ответственности за нарушение правил благоустройства позволило спрогнозировать с</w:t>
      </w:r>
      <w:r w:rsidR="002B61A5" w:rsidRPr="00445510">
        <w:rPr>
          <w:rFonts w:ascii="Times New Roman" w:hAnsi="Times New Roman"/>
          <w:sz w:val="28"/>
          <w:szCs w:val="28"/>
        </w:rPr>
        <w:t xml:space="preserve">нижение поступлений в 2019 году по сравнению с 2018 годом </w:t>
      </w:r>
      <w:r w:rsidR="002B61A5">
        <w:rPr>
          <w:rFonts w:ascii="Times New Roman" w:hAnsi="Times New Roman"/>
          <w:sz w:val="28"/>
          <w:szCs w:val="28"/>
        </w:rPr>
        <w:t xml:space="preserve">на </w:t>
      </w:r>
      <w:r w:rsidR="002B61A5" w:rsidRPr="00445510">
        <w:rPr>
          <w:rFonts w:ascii="Times New Roman" w:hAnsi="Times New Roman"/>
          <w:sz w:val="28"/>
          <w:szCs w:val="28"/>
        </w:rPr>
        <w:t>5</w:t>
      </w:r>
      <w:r w:rsidR="002B61A5">
        <w:rPr>
          <w:rFonts w:ascii="Times New Roman" w:hAnsi="Times New Roman"/>
          <w:sz w:val="28"/>
          <w:szCs w:val="28"/>
        </w:rPr>
        <w:t>0</w:t>
      </w:r>
      <w:r w:rsidR="002B61A5" w:rsidRPr="00445510">
        <w:rPr>
          <w:rFonts w:ascii="Times New Roman" w:hAnsi="Times New Roman"/>
          <w:sz w:val="28"/>
          <w:szCs w:val="28"/>
        </w:rPr>
        <w:t xml:space="preserve"> млн. рублей</w:t>
      </w:r>
      <w:r w:rsidR="002B61A5">
        <w:rPr>
          <w:rFonts w:ascii="Times New Roman" w:hAnsi="Times New Roman"/>
          <w:sz w:val="28"/>
          <w:szCs w:val="28"/>
        </w:rPr>
        <w:t xml:space="preserve">. </w:t>
      </w:r>
    </w:p>
    <w:p w14:paraId="7259F7CD" w14:textId="370E7981" w:rsidR="00F27ADA" w:rsidRDefault="006D5B26" w:rsidP="00BE0F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35434">
        <w:rPr>
          <w:rFonts w:ascii="Times New Roman" w:hAnsi="Times New Roman"/>
          <w:b/>
          <w:sz w:val="28"/>
          <w:szCs w:val="28"/>
        </w:rPr>
        <w:t>факторам, препятствующим увеличению доходов местных бюджетов</w:t>
      </w:r>
      <w:r>
        <w:rPr>
          <w:rFonts w:ascii="Times New Roman" w:hAnsi="Times New Roman"/>
          <w:sz w:val="28"/>
          <w:szCs w:val="28"/>
        </w:rPr>
        <w:t>, органы местного самоуправления относят:</w:t>
      </w:r>
    </w:p>
    <w:p w14:paraId="33AB8182" w14:textId="012FCF91" w:rsidR="00E67575" w:rsidRDefault="006D5B26" w:rsidP="00BE0F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невозможность получения </w:t>
      </w:r>
      <w:r w:rsidR="00451E42" w:rsidRPr="009A07A7">
        <w:rPr>
          <w:rFonts w:ascii="Times New Roman" w:hAnsi="Times New Roman"/>
          <w:sz w:val="28"/>
          <w:szCs w:val="28"/>
        </w:rPr>
        <w:t>информа</w:t>
      </w:r>
      <w:r>
        <w:rPr>
          <w:rFonts w:ascii="Times New Roman" w:hAnsi="Times New Roman"/>
          <w:sz w:val="28"/>
          <w:szCs w:val="28"/>
        </w:rPr>
        <w:t>ции</w:t>
      </w:r>
      <w:r w:rsidR="00451E42" w:rsidRPr="009A07A7">
        <w:rPr>
          <w:rFonts w:ascii="Times New Roman" w:hAnsi="Times New Roman"/>
          <w:sz w:val="28"/>
          <w:szCs w:val="28"/>
        </w:rPr>
        <w:t xml:space="preserve"> о </w:t>
      </w:r>
      <w:r w:rsidR="0034574C">
        <w:rPr>
          <w:rFonts w:ascii="Times New Roman" w:hAnsi="Times New Roman"/>
          <w:sz w:val="28"/>
          <w:szCs w:val="28"/>
        </w:rPr>
        <w:t>сумме налога на доходы физ</w:t>
      </w:r>
      <w:r w:rsidR="0034574C">
        <w:rPr>
          <w:rFonts w:ascii="Times New Roman" w:hAnsi="Times New Roman"/>
          <w:sz w:val="28"/>
          <w:szCs w:val="28"/>
        </w:rPr>
        <w:t>и</w:t>
      </w:r>
      <w:r w:rsidR="0034574C">
        <w:rPr>
          <w:rFonts w:ascii="Times New Roman" w:hAnsi="Times New Roman"/>
          <w:sz w:val="28"/>
          <w:szCs w:val="28"/>
        </w:rPr>
        <w:t xml:space="preserve">ческих лиц и </w:t>
      </w:r>
      <w:r w:rsidR="00451E42" w:rsidRPr="009A07A7">
        <w:rPr>
          <w:rFonts w:ascii="Times New Roman" w:hAnsi="Times New Roman"/>
          <w:sz w:val="28"/>
          <w:szCs w:val="28"/>
        </w:rPr>
        <w:t xml:space="preserve">суммах местных налогов, уплаченных </w:t>
      </w:r>
      <w:r w:rsidR="007A4A75">
        <w:rPr>
          <w:rFonts w:ascii="Times New Roman" w:hAnsi="Times New Roman"/>
          <w:sz w:val="28"/>
          <w:szCs w:val="28"/>
        </w:rPr>
        <w:t xml:space="preserve">физическими лицами </w:t>
      </w:r>
      <w:r w:rsidR="00451E42" w:rsidRPr="009A07A7">
        <w:rPr>
          <w:rFonts w:ascii="Times New Roman" w:hAnsi="Times New Roman"/>
          <w:sz w:val="28"/>
          <w:szCs w:val="28"/>
        </w:rPr>
        <w:t>прим</w:t>
      </w:r>
      <w:r w:rsidR="00451E42" w:rsidRPr="009A07A7">
        <w:rPr>
          <w:rFonts w:ascii="Times New Roman" w:hAnsi="Times New Roman"/>
          <w:sz w:val="28"/>
          <w:szCs w:val="28"/>
        </w:rPr>
        <w:t>е</w:t>
      </w:r>
      <w:r w:rsidR="00451E42" w:rsidRPr="009A07A7">
        <w:rPr>
          <w:rFonts w:ascii="Times New Roman" w:hAnsi="Times New Roman"/>
          <w:sz w:val="28"/>
          <w:szCs w:val="28"/>
        </w:rPr>
        <w:t>нительно к конкретным объек</w:t>
      </w:r>
      <w:r w:rsidR="0034574C">
        <w:rPr>
          <w:rFonts w:ascii="Times New Roman" w:hAnsi="Times New Roman"/>
          <w:sz w:val="28"/>
          <w:szCs w:val="28"/>
        </w:rPr>
        <w:t>там недвижимости. В</w:t>
      </w:r>
      <w:r w:rsidR="00451E42" w:rsidRPr="009A07A7">
        <w:rPr>
          <w:rFonts w:ascii="Times New Roman" w:hAnsi="Times New Roman"/>
          <w:sz w:val="28"/>
          <w:szCs w:val="28"/>
        </w:rPr>
        <w:t xml:space="preserve"> предоставлении </w:t>
      </w:r>
      <w:r w:rsidR="0034574C">
        <w:rPr>
          <w:rFonts w:ascii="Times New Roman" w:hAnsi="Times New Roman"/>
          <w:sz w:val="28"/>
          <w:szCs w:val="28"/>
        </w:rPr>
        <w:t xml:space="preserve">подобной информации </w:t>
      </w:r>
      <w:r w:rsidR="00451E42" w:rsidRPr="009A07A7">
        <w:rPr>
          <w:rFonts w:ascii="Times New Roman" w:hAnsi="Times New Roman"/>
          <w:sz w:val="28"/>
          <w:szCs w:val="28"/>
        </w:rPr>
        <w:t xml:space="preserve">Федеральная налоговая служба по-прежнему </w:t>
      </w:r>
      <w:r w:rsidR="00451E42">
        <w:rPr>
          <w:rFonts w:ascii="Times New Roman" w:hAnsi="Times New Roman"/>
          <w:sz w:val="28"/>
          <w:szCs w:val="28"/>
        </w:rPr>
        <w:t>отказывает</w:t>
      </w:r>
      <w:r w:rsidR="0034574C">
        <w:rPr>
          <w:rFonts w:ascii="Times New Roman" w:hAnsi="Times New Roman"/>
          <w:sz w:val="28"/>
          <w:szCs w:val="28"/>
        </w:rPr>
        <w:t>, ссылаясь на положения законодательства о налоговой тайне.</w:t>
      </w:r>
      <w:r w:rsidR="00451E42" w:rsidRPr="009A07A7">
        <w:rPr>
          <w:rFonts w:ascii="Times New Roman" w:hAnsi="Times New Roman"/>
          <w:sz w:val="28"/>
          <w:szCs w:val="28"/>
        </w:rPr>
        <w:t xml:space="preserve"> Информация о персональной задолженности налогоплательщика, в том числе крупного (в масштабах муниц</w:t>
      </w:r>
      <w:r w:rsidR="00451E42" w:rsidRPr="009A07A7">
        <w:rPr>
          <w:rFonts w:ascii="Times New Roman" w:hAnsi="Times New Roman"/>
          <w:sz w:val="28"/>
          <w:szCs w:val="28"/>
        </w:rPr>
        <w:t>и</w:t>
      </w:r>
      <w:r w:rsidR="00451E42" w:rsidRPr="009A07A7">
        <w:rPr>
          <w:rFonts w:ascii="Times New Roman" w:hAnsi="Times New Roman"/>
          <w:sz w:val="28"/>
          <w:szCs w:val="28"/>
        </w:rPr>
        <w:t>пального образования) налогоплатель</w:t>
      </w:r>
      <w:r w:rsidR="0034574C">
        <w:rPr>
          <w:rFonts w:ascii="Times New Roman" w:hAnsi="Times New Roman"/>
          <w:sz w:val="28"/>
          <w:szCs w:val="28"/>
        </w:rPr>
        <w:t>щика, отнесена к</w:t>
      </w:r>
      <w:r w:rsidR="00451E42" w:rsidRPr="009A07A7">
        <w:rPr>
          <w:rFonts w:ascii="Times New Roman" w:hAnsi="Times New Roman"/>
          <w:sz w:val="28"/>
          <w:szCs w:val="28"/>
        </w:rPr>
        <w:t xml:space="preserve"> нало</w:t>
      </w:r>
      <w:r w:rsidR="0034574C">
        <w:rPr>
          <w:rFonts w:ascii="Times New Roman" w:hAnsi="Times New Roman"/>
          <w:sz w:val="28"/>
          <w:szCs w:val="28"/>
        </w:rPr>
        <w:t>говой</w:t>
      </w:r>
      <w:r w:rsidR="00451E42" w:rsidRPr="009A07A7">
        <w:rPr>
          <w:rFonts w:ascii="Times New Roman" w:hAnsi="Times New Roman"/>
          <w:sz w:val="28"/>
          <w:szCs w:val="28"/>
        </w:rPr>
        <w:t xml:space="preserve"> тай</w:t>
      </w:r>
      <w:r w:rsidR="0034574C">
        <w:rPr>
          <w:rFonts w:ascii="Times New Roman" w:hAnsi="Times New Roman"/>
          <w:sz w:val="28"/>
          <w:szCs w:val="28"/>
        </w:rPr>
        <w:t>не</w:t>
      </w:r>
      <w:r w:rsidR="00451E42" w:rsidRPr="009A07A7">
        <w:rPr>
          <w:rFonts w:ascii="Times New Roman" w:hAnsi="Times New Roman"/>
          <w:sz w:val="28"/>
          <w:szCs w:val="28"/>
        </w:rPr>
        <w:t xml:space="preserve"> постано</w:t>
      </w:r>
      <w:r w:rsidR="00451E42" w:rsidRPr="009A07A7">
        <w:rPr>
          <w:rFonts w:ascii="Times New Roman" w:hAnsi="Times New Roman"/>
          <w:sz w:val="28"/>
          <w:szCs w:val="28"/>
        </w:rPr>
        <w:t>в</w:t>
      </w:r>
      <w:r w:rsidR="00451E42" w:rsidRPr="009A07A7">
        <w:rPr>
          <w:rFonts w:ascii="Times New Roman" w:hAnsi="Times New Roman"/>
          <w:sz w:val="28"/>
          <w:szCs w:val="28"/>
        </w:rPr>
        <w:t>ле</w:t>
      </w:r>
      <w:r w:rsidR="0034574C">
        <w:rPr>
          <w:rFonts w:ascii="Times New Roman" w:hAnsi="Times New Roman"/>
          <w:sz w:val="28"/>
          <w:szCs w:val="28"/>
        </w:rPr>
        <w:t>нием</w:t>
      </w:r>
      <w:r w:rsidR="00451E42" w:rsidRPr="009A07A7">
        <w:rPr>
          <w:rFonts w:ascii="Times New Roman" w:hAnsi="Times New Roman"/>
          <w:sz w:val="28"/>
          <w:szCs w:val="28"/>
        </w:rPr>
        <w:t xml:space="preserve"> Прав</w:t>
      </w:r>
      <w:r w:rsidR="00451E42" w:rsidRPr="009A07A7">
        <w:rPr>
          <w:rFonts w:ascii="Times New Roman" w:hAnsi="Times New Roman"/>
          <w:sz w:val="28"/>
          <w:szCs w:val="28"/>
        </w:rPr>
        <w:t>и</w:t>
      </w:r>
      <w:r w:rsidR="00451E42" w:rsidRPr="009A07A7">
        <w:rPr>
          <w:rFonts w:ascii="Times New Roman" w:hAnsi="Times New Roman"/>
          <w:sz w:val="28"/>
          <w:szCs w:val="28"/>
        </w:rPr>
        <w:t>тельства Российской Федерации от 12.08.2004 № 410 «О порядке взаимодействия органов государственной власти субъектов Российской Федер</w:t>
      </w:r>
      <w:r w:rsidR="00451E42" w:rsidRPr="009A07A7">
        <w:rPr>
          <w:rFonts w:ascii="Times New Roman" w:hAnsi="Times New Roman"/>
          <w:sz w:val="28"/>
          <w:szCs w:val="28"/>
        </w:rPr>
        <w:t>а</w:t>
      </w:r>
      <w:r w:rsidR="00451E42" w:rsidRPr="009A07A7">
        <w:rPr>
          <w:rFonts w:ascii="Times New Roman" w:hAnsi="Times New Roman"/>
          <w:sz w:val="28"/>
          <w:szCs w:val="28"/>
        </w:rPr>
        <w:t>ции и органов местного самоуправления с территориальными органами фед</w:t>
      </w:r>
      <w:r w:rsidR="00451E42" w:rsidRPr="009A07A7">
        <w:rPr>
          <w:rFonts w:ascii="Times New Roman" w:hAnsi="Times New Roman"/>
          <w:sz w:val="28"/>
          <w:szCs w:val="28"/>
        </w:rPr>
        <w:t>е</w:t>
      </w:r>
      <w:r w:rsidR="00451E42" w:rsidRPr="009A07A7">
        <w:rPr>
          <w:rFonts w:ascii="Times New Roman" w:hAnsi="Times New Roman"/>
          <w:sz w:val="28"/>
          <w:szCs w:val="28"/>
        </w:rPr>
        <w:t>рального органа исполнительной власти, уполномоченного по контролю и надз</w:t>
      </w:r>
      <w:r w:rsidR="00451E42" w:rsidRPr="009A07A7">
        <w:rPr>
          <w:rFonts w:ascii="Times New Roman" w:hAnsi="Times New Roman"/>
          <w:sz w:val="28"/>
          <w:szCs w:val="28"/>
        </w:rPr>
        <w:t>о</w:t>
      </w:r>
      <w:r w:rsidR="00451E42" w:rsidRPr="009A07A7">
        <w:rPr>
          <w:rFonts w:ascii="Times New Roman" w:hAnsi="Times New Roman"/>
          <w:sz w:val="28"/>
          <w:szCs w:val="28"/>
        </w:rPr>
        <w:t>ру в области налогов и сборов» и статьей 102 Налогового кодекса Российской Ф</w:t>
      </w:r>
      <w:r w:rsidR="00451E42" w:rsidRPr="009A07A7">
        <w:rPr>
          <w:rFonts w:ascii="Times New Roman" w:hAnsi="Times New Roman"/>
          <w:sz w:val="28"/>
          <w:szCs w:val="28"/>
        </w:rPr>
        <w:t>е</w:t>
      </w:r>
      <w:r w:rsidR="00451E42" w:rsidRPr="009A07A7">
        <w:rPr>
          <w:rFonts w:ascii="Times New Roman" w:hAnsi="Times New Roman"/>
          <w:sz w:val="28"/>
          <w:szCs w:val="28"/>
        </w:rPr>
        <w:t xml:space="preserve">дерации. </w:t>
      </w:r>
      <w:r w:rsidR="00451E42">
        <w:rPr>
          <w:rFonts w:ascii="Times New Roman" w:hAnsi="Times New Roman"/>
          <w:sz w:val="28"/>
          <w:szCs w:val="28"/>
        </w:rPr>
        <w:t>О</w:t>
      </w:r>
      <w:r w:rsidR="00451E42" w:rsidRPr="009A07A7">
        <w:rPr>
          <w:rFonts w:ascii="Times New Roman" w:hAnsi="Times New Roman"/>
          <w:sz w:val="28"/>
          <w:szCs w:val="28"/>
        </w:rPr>
        <w:t>бъем предоставля</w:t>
      </w:r>
      <w:r w:rsidR="00451E42" w:rsidRPr="009A07A7">
        <w:rPr>
          <w:rFonts w:ascii="Times New Roman" w:hAnsi="Times New Roman"/>
          <w:sz w:val="28"/>
          <w:szCs w:val="28"/>
        </w:rPr>
        <w:t>е</w:t>
      </w:r>
      <w:r w:rsidR="00451E42" w:rsidRPr="009A07A7">
        <w:rPr>
          <w:rFonts w:ascii="Times New Roman" w:hAnsi="Times New Roman"/>
          <w:sz w:val="28"/>
          <w:szCs w:val="28"/>
        </w:rPr>
        <w:t>мой органам местного самоуправления информации о налогах был несколько расширен постановлением Правительства Российской Федерации от 18.01.2018 № 18 «О внесении изменений в Правила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</w:t>
      </w:r>
      <w:r w:rsidR="00451E42" w:rsidRPr="009A07A7">
        <w:rPr>
          <w:rFonts w:ascii="Times New Roman" w:hAnsi="Times New Roman"/>
          <w:sz w:val="28"/>
          <w:szCs w:val="28"/>
        </w:rPr>
        <w:t>о</w:t>
      </w:r>
      <w:r w:rsidR="00451E42" w:rsidRPr="009A07A7">
        <w:rPr>
          <w:rFonts w:ascii="Times New Roman" w:hAnsi="Times New Roman"/>
          <w:sz w:val="28"/>
          <w:szCs w:val="28"/>
        </w:rPr>
        <w:t>гов и сборов» (в части предоставления органам местного самоуправления свед</w:t>
      </w:r>
      <w:r w:rsidR="00451E42" w:rsidRPr="009A07A7">
        <w:rPr>
          <w:rFonts w:ascii="Times New Roman" w:hAnsi="Times New Roman"/>
          <w:sz w:val="28"/>
          <w:szCs w:val="28"/>
        </w:rPr>
        <w:t>е</w:t>
      </w:r>
      <w:r w:rsidR="00451E42" w:rsidRPr="009A07A7">
        <w:rPr>
          <w:rFonts w:ascii="Times New Roman" w:hAnsi="Times New Roman"/>
          <w:sz w:val="28"/>
          <w:szCs w:val="28"/>
        </w:rPr>
        <w:t>ний о налоговых льготах по региональным и местным налогам по категориям налогоплательщиков и (или) видам налоговых льгот в конкретном муниципал</w:t>
      </w:r>
      <w:r w:rsidR="00451E42" w:rsidRPr="009A07A7">
        <w:rPr>
          <w:rFonts w:ascii="Times New Roman" w:hAnsi="Times New Roman"/>
          <w:sz w:val="28"/>
          <w:szCs w:val="28"/>
        </w:rPr>
        <w:t>ь</w:t>
      </w:r>
      <w:r w:rsidR="00451E42" w:rsidRPr="009A07A7">
        <w:rPr>
          <w:rFonts w:ascii="Times New Roman" w:hAnsi="Times New Roman"/>
          <w:sz w:val="28"/>
          <w:szCs w:val="28"/>
        </w:rPr>
        <w:t>ном образовании). О</w:t>
      </w:r>
      <w:r w:rsidR="00451E42" w:rsidRPr="009A07A7">
        <w:rPr>
          <w:rFonts w:ascii="Times New Roman" w:hAnsi="Times New Roman"/>
          <w:sz w:val="28"/>
          <w:szCs w:val="28"/>
        </w:rPr>
        <w:t>д</w:t>
      </w:r>
      <w:r w:rsidR="00451E42" w:rsidRPr="009A07A7">
        <w:rPr>
          <w:rFonts w:ascii="Times New Roman" w:hAnsi="Times New Roman"/>
          <w:sz w:val="28"/>
          <w:szCs w:val="28"/>
        </w:rPr>
        <w:t>нако эта информация по-прежнему не является достаточной для проведения орг</w:t>
      </w:r>
      <w:r w:rsidR="00451E42" w:rsidRPr="009A07A7">
        <w:rPr>
          <w:rFonts w:ascii="Times New Roman" w:hAnsi="Times New Roman"/>
          <w:sz w:val="28"/>
          <w:szCs w:val="28"/>
        </w:rPr>
        <w:t>а</w:t>
      </w:r>
      <w:r w:rsidR="00451E42" w:rsidRPr="009A07A7">
        <w:rPr>
          <w:rFonts w:ascii="Times New Roman" w:hAnsi="Times New Roman"/>
          <w:sz w:val="28"/>
          <w:szCs w:val="28"/>
        </w:rPr>
        <w:t xml:space="preserve">нами местного самоуправления эффективной персональной работы с налогоплательщиками. </w:t>
      </w:r>
      <w:r w:rsidR="00451E42">
        <w:rPr>
          <w:rFonts w:ascii="Times New Roman" w:hAnsi="Times New Roman"/>
          <w:sz w:val="28"/>
          <w:szCs w:val="28"/>
        </w:rPr>
        <w:t>И</w:t>
      </w:r>
      <w:r w:rsidR="00451E42" w:rsidRPr="00C2381C">
        <w:rPr>
          <w:rFonts w:ascii="Times New Roman" w:hAnsi="Times New Roman"/>
          <w:sz w:val="28"/>
          <w:szCs w:val="28"/>
        </w:rPr>
        <w:t xml:space="preserve">нформация об уплате </w:t>
      </w:r>
      <w:r w:rsidR="007A4A75">
        <w:rPr>
          <w:rFonts w:ascii="Times New Roman" w:hAnsi="Times New Roman"/>
          <w:sz w:val="28"/>
          <w:szCs w:val="28"/>
        </w:rPr>
        <w:t xml:space="preserve">физическими лицами </w:t>
      </w:r>
      <w:r w:rsidR="00451E42" w:rsidRPr="00C2381C">
        <w:rPr>
          <w:rFonts w:ascii="Times New Roman" w:hAnsi="Times New Roman"/>
          <w:sz w:val="28"/>
          <w:szCs w:val="28"/>
        </w:rPr>
        <w:t>сумм</w:t>
      </w:r>
      <w:r w:rsidR="00451E42">
        <w:rPr>
          <w:rFonts w:ascii="Times New Roman" w:hAnsi="Times New Roman"/>
          <w:sz w:val="28"/>
          <w:szCs w:val="28"/>
        </w:rPr>
        <w:t xml:space="preserve"> </w:t>
      </w:r>
      <w:r w:rsidR="00451E42" w:rsidRPr="00C2381C">
        <w:rPr>
          <w:rFonts w:ascii="Times New Roman" w:hAnsi="Times New Roman"/>
          <w:sz w:val="28"/>
          <w:szCs w:val="28"/>
        </w:rPr>
        <w:t>местных налогов</w:t>
      </w:r>
      <w:r w:rsidR="00451E42">
        <w:rPr>
          <w:rFonts w:ascii="Times New Roman" w:hAnsi="Times New Roman"/>
          <w:sz w:val="28"/>
          <w:szCs w:val="28"/>
        </w:rPr>
        <w:t xml:space="preserve"> (земельного налога и налога на имущество физических лиц), а также налога на доходы физических лиц в привязке к возможности</w:t>
      </w:r>
      <w:r w:rsidR="00451E42" w:rsidRPr="00C2381C">
        <w:rPr>
          <w:rFonts w:ascii="Times New Roman" w:hAnsi="Times New Roman"/>
          <w:sz w:val="28"/>
          <w:szCs w:val="28"/>
        </w:rPr>
        <w:t xml:space="preserve"> пол</w:t>
      </w:r>
      <w:r w:rsidR="00451E42" w:rsidRPr="00C2381C">
        <w:rPr>
          <w:rFonts w:ascii="Times New Roman" w:hAnsi="Times New Roman"/>
          <w:sz w:val="28"/>
          <w:szCs w:val="28"/>
        </w:rPr>
        <w:t>у</w:t>
      </w:r>
      <w:r w:rsidR="00451E42" w:rsidRPr="00C2381C">
        <w:rPr>
          <w:rFonts w:ascii="Times New Roman" w:hAnsi="Times New Roman"/>
          <w:sz w:val="28"/>
          <w:szCs w:val="28"/>
        </w:rPr>
        <w:t>чения информации о конкретных объектах недвижимости позволила бы органам местного самоуправления в ежегодно оцениваемой динамике определить напра</w:t>
      </w:r>
      <w:r w:rsidR="00451E42" w:rsidRPr="00C2381C">
        <w:rPr>
          <w:rFonts w:ascii="Times New Roman" w:hAnsi="Times New Roman"/>
          <w:sz w:val="28"/>
          <w:szCs w:val="28"/>
        </w:rPr>
        <w:t>в</w:t>
      </w:r>
      <w:r w:rsidR="00451E42" w:rsidRPr="00C2381C">
        <w:rPr>
          <w:rFonts w:ascii="Times New Roman" w:hAnsi="Times New Roman"/>
          <w:sz w:val="28"/>
          <w:szCs w:val="28"/>
        </w:rPr>
        <w:t xml:space="preserve">ления дальнейшей работы </w:t>
      </w:r>
      <w:r w:rsidR="00451E42">
        <w:rPr>
          <w:rFonts w:ascii="Times New Roman" w:hAnsi="Times New Roman"/>
          <w:sz w:val="28"/>
          <w:szCs w:val="28"/>
        </w:rPr>
        <w:t>по выявлению теневого предпринимательства и</w:t>
      </w:r>
      <w:r w:rsidR="00451E42" w:rsidRPr="00C2381C">
        <w:rPr>
          <w:rFonts w:ascii="Times New Roman" w:hAnsi="Times New Roman"/>
          <w:sz w:val="28"/>
          <w:szCs w:val="28"/>
        </w:rPr>
        <w:t xml:space="preserve"> ско</w:t>
      </w:r>
      <w:r w:rsidR="00451E42" w:rsidRPr="00C2381C">
        <w:rPr>
          <w:rFonts w:ascii="Times New Roman" w:hAnsi="Times New Roman"/>
          <w:sz w:val="28"/>
          <w:szCs w:val="28"/>
        </w:rPr>
        <w:t>р</w:t>
      </w:r>
      <w:r w:rsidR="00451E42" w:rsidRPr="00C2381C">
        <w:rPr>
          <w:rFonts w:ascii="Times New Roman" w:hAnsi="Times New Roman"/>
          <w:sz w:val="28"/>
          <w:szCs w:val="28"/>
        </w:rPr>
        <w:t>ректировать проводимую политику в предоставлении налоговых льгот или изм</w:t>
      </w:r>
      <w:r w:rsidR="00451E42" w:rsidRPr="00C2381C">
        <w:rPr>
          <w:rFonts w:ascii="Times New Roman" w:hAnsi="Times New Roman"/>
          <w:sz w:val="28"/>
          <w:szCs w:val="28"/>
        </w:rPr>
        <w:t>е</w:t>
      </w:r>
      <w:r w:rsidR="00451E42" w:rsidRPr="00C2381C">
        <w:rPr>
          <w:rFonts w:ascii="Times New Roman" w:hAnsi="Times New Roman"/>
          <w:sz w:val="28"/>
          <w:szCs w:val="28"/>
        </w:rPr>
        <w:t>нению ставок по мест</w:t>
      </w:r>
      <w:r w:rsidR="00451E42">
        <w:rPr>
          <w:rFonts w:ascii="Times New Roman" w:hAnsi="Times New Roman"/>
          <w:sz w:val="28"/>
          <w:szCs w:val="28"/>
        </w:rPr>
        <w:t xml:space="preserve">ным налогам. </w:t>
      </w:r>
      <w:r w:rsidR="00E53A29">
        <w:rPr>
          <w:rFonts w:ascii="Times New Roman" w:hAnsi="Times New Roman"/>
          <w:sz w:val="28"/>
          <w:szCs w:val="28"/>
        </w:rPr>
        <w:t xml:space="preserve">В настоящее время </w:t>
      </w:r>
      <w:r w:rsidR="00451E42">
        <w:rPr>
          <w:rFonts w:ascii="Times New Roman" w:hAnsi="Times New Roman"/>
          <w:sz w:val="28"/>
          <w:szCs w:val="28"/>
        </w:rPr>
        <w:t>органами местного сам</w:t>
      </w:r>
      <w:r w:rsidR="00451E42">
        <w:rPr>
          <w:rFonts w:ascii="Times New Roman" w:hAnsi="Times New Roman"/>
          <w:sz w:val="28"/>
          <w:szCs w:val="28"/>
        </w:rPr>
        <w:t>о</w:t>
      </w:r>
      <w:r w:rsidR="00451E42">
        <w:rPr>
          <w:rFonts w:ascii="Times New Roman" w:hAnsi="Times New Roman"/>
          <w:sz w:val="28"/>
          <w:szCs w:val="28"/>
        </w:rPr>
        <w:t xml:space="preserve">управления проводится всё более широкий </w:t>
      </w:r>
      <w:r w:rsidR="00451E42" w:rsidRPr="00C874AF">
        <w:rPr>
          <w:rFonts w:ascii="Times New Roman" w:hAnsi="Times New Roman"/>
          <w:sz w:val="28"/>
          <w:szCs w:val="28"/>
        </w:rPr>
        <w:t>анализ действий налогопл</w:t>
      </w:r>
      <w:r w:rsidR="00451E42" w:rsidRPr="00C874AF">
        <w:rPr>
          <w:rFonts w:ascii="Times New Roman" w:hAnsi="Times New Roman"/>
          <w:sz w:val="28"/>
          <w:szCs w:val="28"/>
        </w:rPr>
        <w:t>а</w:t>
      </w:r>
      <w:r w:rsidR="00451E42" w:rsidRPr="00C874AF">
        <w:rPr>
          <w:rFonts w:ascii="Times New Roman" w:hAnsi="Times New Roman"/>
          <w:sz w:val="28"/>
          <w:szCs w:val="28"/>
        </w:rPr>
        <w:t>тельщиков на своей территории. Например, некоторыми муниципальными обр</w:t>
      </w:r>
      <w:r w:rsidR="00451E42" w:rsidRPr="00C874AF">
        <w:rPr>
          <w:rFonts w:ascii="Times New Roman" w:hAnsi="Times New Roman"/>
          <w:sz w:val="28"/>
          <w:szCs w:val="28"/>
        </w:rPr>
        <w:t>а</w:t>
      </w:r>
      <w:r w:rsidR="00451E42" w:rsidRPr="00C874AF">
        <w:rPr>
          <w:rFonts w:ascii="Times New Roman" w:hAnsi="Times New Roman"/>
          <w:sz w:val="28"/>
          <w:szCs w:val="28"/>
        </w:rPr>
        <w:t>зованиями анализируются данные о регистрации нежилых объектов, а также р</w:t>
      </w:r>
      <w:r w:rsidR="00451E42" w:rsidRPr="00C874AF">
        <w:rPr>
          <w:rFonts w:ascii="Times New Roman" w:hAnsi="Times New Roman"/>
          <w:sz w:val="28"/>
          <w:szCs w:val="28"/>
        </w:rPr>
        <w:t>е</w:t>
      </w:r>
      <w:r w:rsidR="00451E42" w:rsidRPr="00C874AF">
        <w:rPr>
          <w:rFonts w:ascii="Times New Roman" w:hAnsi="Times New Roman"/>
          <w:sz w:val="28"/>
          <w:szCs w:val="28"/>
        </w:rPr>
        <w:t>гистрации 3-х и более жилых объектов недвижимости на физических лиц с проведением пр</w:t>
      </w:r>
      <w:r w:rsidR="00451E42" w:rsidRPr="00C874AF">
        <w:rPr>
          <w:rFonts w:ascii="Times New Roman" w:hAnsi="Times New Roman"/>
          <w:sz w:val="28"/>
          <w:szCs w:val="28"/>
        </w:rPr>
        <w:t>о</w:t>
      </w:r>
      <w:r w:rsidR="00451E42" w:rsidRPr="00C874AF">
        <w:rPr>
          <w:rFonts w:ascii="Times New Roman" w:hAnsi="Times New Roman"/>
          <w:sz w:val="28"/>
          <w:szCs w:val="28"/>
        </w:rPr>
        <w:t>верки декларирования доходов от их использования</w:t>
      </w:r>
      <w:r w:rsidR="00135913">
        <w:rPr>
          <w:rFonts w:ascii="Times New Roman" w:hAnsi="Times New Roman"/>
          <w:sz w:val="28"/>
          <w:szCs w:val="28"/>
        </w:rPr>
        <w:t>;</w:t>
      </w:r>
    </w:p>
    <w:p w14:paraId="51A927C0" w14:textId="752FB954" w:rsidR="00E67575" w:rsidRDefault="00135913" w:rsidP="00BE58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E58BD">
        <w:rPr>
          <w:rFonts w:ascii="Times New Roman" w:hAnsi="Times New Roman"/>
          <w:sz w:val="28"/>
          <w:szCs w:val="28"/>
        </w:rPr>
        <w:t>наличие проблем</w:t>
      </w:r>
      <w:r w:rsidR="00E67575">
        <w:rPr>
          <w:rFonts w:ascii="Times New Roman" w:hAnsi="Times New Roman"/>
          <w:sz w:val="28"/>
          <w:szCs w:val="28"/>
        </w:rPr>
        <w:t xml:space="preserve"> </w:t>
      </w:r>
      <w:r w:rsidR="00BE58BD">
        <w:rPr>
          <w:rFonts w:ascii="Times New Roman" w:hAnsi="Times New Roman"/>
          <w:sz w:val="28"/>
          <w:szCs w:val="28"/>
        </w:rPr>
        <w:t xml:space="preserve">в сфере улучшения </w:t>
      </w:r>
      <w:r w:rsidR="00E67575">
        <w:rPr>
          <w:rFonts w:ascii="Times New Roman" w:hAnsi="Times New Roman"/>
          <w:sz w:val="28"/>
          <w:szCs w:val="28"/>
        </w:rPr>
        <w:t>инвестиционного климата в Сама</w:t>
      </w:r>
      <w:r w:rsidR="00E67575">
        <w:rPr>
          <w:rFonts w:ascii="Times New Roman" w:hAnsi="Times New Roman"/>
          <w:sz w:val="28"/>
          <w:szCs w:val="28"/>
        </w:rPr>
        <w:t>р</w:t>
      </w:r>
      <w:r w:rsidR="00E67575">
        <w:rPr>
          <w:rFonts w:ascii="Times New Roman" w:hAnsi="Times New Roman"/>
          <w:sz w:val="28"/>
          <w:szCs w:val="28"/>
        </w:rPr>
        <w:t>ской области</w:t>
      </w:r>
      <w:r w:rsidR="00BE58BD">
        <w:rPr>
          <w:rFonts w:ascii="Times New Roman" w:hAnsi="Times New Roman"/>
          <w:sz w:val="28"/>
          <w:szCs w:val="28"/>
        </w:rPr>
        <w:t>, к которым</w:t>
      </w:r>
      <w:r w:rsidR="00E67575">
        <w:rPr>
          <w:rFonts w:ascii="Times New Roman" w:hAnsi="Times New Roman"/>
          <w:sz w:val="28"/>
          <w:szCs w:val="28"/>
        </w:rPr>
        <w:t xml:space="preserve"> органы местного самоуправления, в частности, относят:</w:t>
      </w:r>
    </w:p>
    <w:p w14:paraId="6166C0D9" w14:textId="5CA9C5E8" w:rsidR="00E67575" w:rsidRDefault="00E67575" w:rsidP="00E6757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26C6">
        <w:rPr>
          <w:rFonts w:ascii="Times New Roman" w:hAnsi="Times New Roman"/>
          <w:bCs/>
          <w:sz w:val="28"/>
          <w:szCs w:val="28"/>
        </w:rPr>
        <w:t>административные барьеры</w:t>
      </w:r>
      <w:r w:rsidRPr="00E32449">
        <w:rPr>
          <w:rFonts w:ascii="Times New Roman" w:hAnsi="Times New Roman"/>
          <w:bCs/>
          <w:sz w:val="28"/>
          <w:szCs w:val="28"/>
        </w:rPr>
        <w:t xml:space="preserve"> при организации</w:t>
      </w:r>
      <w:r>
        <w:rPr>
          <w:rFonts w:ascii="Times New Roman" w:hAnsi="Times New Roman"/>
          <w:bCs/>
          <w:sz w:val="28"/>
          <w:szCs w:val="28"/>
        </w:rPr>
        <w:t xml:space="preserve"> подключения (технологич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ского присоединения)</w:t>
      </w:r>
      <w:r w:rsidRPr="00E32449">
        <w:rPr>
          <w:rFonts w:ascii="Times New Roman" w:hAnsi="Times New Roman"/>
          <w:bCs/>
          <w:sz w:val="28"/>
          <w:szCs w:val="28"/>
        </w:rPr>
        <w:t xml:space="preserve"> к </w:t>
      </w:r>
      <w:r>
        <w:rPr>
          <w:rFonts w:ascii="Times New Roman" w:hAnsi="Times New Roman"/>
          <w:bCs/>
          <w:sz w:val="28"/>
          <w:szCs w:val="28"/>
        </w:rPr>
        <w:t>сетям инженерной инфраструктуры, а также</w:t>
      </w:r>
      <w:r w:rsidR="004826C6">
        <w:rPr>
          <w:rFonts w:ascii="Times New Roman" w:hAnsi="Times New Roman"/>
          <w:bCs/>
          <w:sz w:val="28"/>
          <w:szCs w:val="28"/>
        </w:rPr>
        <w:t xml:space="preserve"> необход</w:t>
      </w:r>
      <w:r w:rsidR="004826C6">
        <w:rPr>
          <w:rFonts w:ascii="Times New Roman" w:hAnsi="Times New Roman"/>
          <w:bCs/>
          <w:sz w:val="28"/>
          <w:szCs w:val="28"/>
        </w:rPr>
        <w:t>и</w:t>
      </w:r>
      <w:r w:rsidR="004826C6">
        <w:rPr>
          <w:rFonts w:ascii="Times New Roman" w:hAnsi="Times New Roman"/>
          <w:bCs/>
          <w:sz w:val="28"/>
          <w:szCs w:val="28"/>
        </w:rPr>
        <w:t>мость</w:t>
      </w:r>
      <w:r>
        <w:rPr>
          <w:rFonts w:ascii="Times New Roman" w:hAnsi="Times New Roman"/>
          <w:bCs/>
          <w:sz w:val="28"/>
          <w:szCs w:val="28"/>
        </w:rPr>
        <w:t xml:space="preserve"> снижения стоимости такого подключения;</w:t>
      </w:r>
    </w:p>
    <w:p w14:paraId="3E012557" w14:textId="77777777" w:rsidR="00E67575" w:rsidRDefault="00E67575" w:rsidP="00E675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четких приоритетов и государственного содействия в создании в муниципальных образованиях инвестиционных площадок, отвечающих треб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ваниям инвесторов к обеспеченности инженерной инфраструктурой, с учетом 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ществующего у органов местного самоуправления опыта обработки запросов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тенциальных инвесторов;</w:t>
      </w:r>
    </w:p>
    <w:p w14:paraId="6D296E30" w14:textId="77777777" w:rsidR="00E67575" w:rsidRDefault="00E67575" w:rsidP="00E675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необходимость </w:t>
      </w:r>
      <w:r w:rsidRPr="00D72EF6">
        <w:rPr>
          <w:rFonts w:ascii="Times New Roman" w:hAnsi="Times New Roman"/>
          <w:sz w:val="28"/>
          <w:szCs w:val="28"/>
        </w:rPr>
        <w:t>передачи</w:t>
      </w:r>
      <w:r>
        <w:rPr>
          <w:rFonts w:ascii="Times New Roman" w:hAnsi="Times New Roman"/>
          <w:sz w:val="28"/>
          <w:szCs w:val="28"/>
        </w:rPr>
        <w:t xml:space="preserve"> (по запросам органов местного самоуправления)</w:t>
      </w:r>
      <w:r w:rsidRPr="00D72EF6">
        <w:rPr>
          <w:rFonts w:ascii="Times New Roman" w:hAnsi="Times New Roman"/>
          <w:sz w:val="28"/>
          <w:szCs w:val="28"/>
        </w:rPr>
        <w:t xml:space="preserve"> в муниципальную собственность находящихся в собственности Самарской обл</w:t>
      </w:r>
      <w:r w:rsidRPr="00D72EF6">
        <w:rPr>
          <w:rFonts w:ascii="Times New Roman" w:hAnsi="Times New Roman"/>
          <w:sz w:val="28"/>
          <w:szCs w:val="28"/>
        </w:rPr>
        <w:t>а</w:t>
      </w:r>
      <w:r w:rsidRPr="00D72EF6">
        <w:rPr>
          <w:rFonts w:ascii="Times New Roman" w:hAnsi="Times New Roman"/>
          <w:sz w:val="28"/>
          <w:szCs w:val="28"/>
        </w:rPr>
        <w:t>сти объектов недвижимости и земельных участков, которые длительное время не используются и находятся в ветхом (аварийном), заброшенном состоянии</w:t>
      </w:r>
      <w:r>
        <w:rPr>
          <w:rFonts w:ascii="Times New Roman" w:hAnsi="Times New Roman"/>
          <w:sz w:val="28"/>
          <w:szCs w:val="28"/>
        </w:rPr>
        <w:t>.</w:t>
      </w:r>
    </w:p>
    <w:p w14:paraId="69751701" w14:textId="04CAE356" w:rsidR="00E67575" w:rsidRDefault="00BE58BD" w:rsidP="00E675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Представляется необходимым </w:t>
      </w:r>
      <w:r w:rsidR="00E67575">
        <w:rPr>
          <w:rFonts w:ascii="Times New Roman" w:hAnsi="Times New Roman"/>
          <w:sz w:val="28"/>
          <w:szCs w:val="28"/>
        </w:rPr>
        <w:t>создание проектных офисов по отработке п</w:t>
      </w:r>
      <w:r w:rsidR="00E67575">
        <w:rPr>
          <w:rFonts w:ascii="Times New Roman" w:hAnsi="Times New Roman"/>
          <w:sz w:val="28"/>
          <w:szCs w:val="28"/>
        </w:rPr>
        <w:t>е</w:t>
      </w:r>
      <w:r w:rsidR="00E67575">
        <w:rPr>
          <w:rFonts w:ascii="Times New Roman" w:hAnsi="Times New Roman"/>
          <w:sz w:val="28"/>
          <w:szCs w:val="28"/>
        </w:rPr>
        <w:t>речисленных выше проблемных аспектов формирования инвестиционного клим</w:t>
      </w:r>
      <w:r w:rsidR="00E67575">
        <w:rPr>
          <w:rFonts w:ascii="Times New Roman" w:hAnsi="Times New Roman"/>
          <w:sz w:val="28"/>
          <w:szCs w:val="28"/>
        </w:rPr>
        <w:t>а</w:t>
      </w:r>
      <w:r w:rsidR="00E67575">
        <w:rPr>
          <w:rFonts w:ascii="Times New Roman" w:hAnsi="Times New Roman"/>
          <w:sz w:val="28"/>
          <w:szCs w:val="28"/>
        </w:rPr>
        <w:t>та с привлечением представителей органов местного самоуправления.</w:t>
      </w:r>
    </w:p>
    <w:p w14:paraId="794BF51A" w14:textId="47A0F242" w:rsidR="00451E42" w:rsidRDefault="00E67575" w:rsidP="00DA7E0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недостаткам работы существующих проектных офисов по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блемным направлениям, например, по выработке оптимальных мер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поддержки многодетных семьей вследствие необеспеченности инфраструкт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рой предоставленных таким семьям земельных участков, полагаем, можно отн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сти отсутствие внедрения результатов работы проектных офисов. На стадии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 и подготовки предложений по решению проблем проектными офисами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водится серьезная работа с активным участием представителей заинтересованных органов государственной власти и органов местного самоуправления. В ходе 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кой работы предложения всесторонне анализируются, оцениваются расходы на их реализацию в сравнении с текущими и потенциальными бюджетными расходами при отсутствии значимых изменений. Однако соответствующие анализ и подг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товка предложений не завершаются принятием необходимых решений по их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следующей реализации. Данное обстоятельство не только приводит к фактич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скому обнулению работы проектных офисов, но и снижает мотивацию органов местного самоуправления к использованию технологии проектного у</w:t>
      </w:r>
      <w:r w:rsidR="00735434">
        <w:rPr>
          <w:rFonts w:ascii="Times New Roman" w:hAnsi="Times New Roman"/>
          <w:sz w:val="28"/>
          <w:szCs w:val="28"/>
        </w:rPr>
        <w:t>правления в своей деятельности;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14:paraId="7929C560" w14:textId="6B7887D7" w:rsidR="00BF5242" w:rsidRDefault="00DA7E01" w:rsidP="00C03BB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479BA">
        <w:rPr>
          <w:rFonts w:ascii="Times New Roman" w:hAnsi="Times New Roman"/>
          <w:sz w:val="28"/>
          <w:szCs w:val="28"/>
        </w:rPr>
        <w:t>проблемы</w:t>
      </w:r>
      <w:r w:rsidR="00C03BBC" w:rsidRPr="00830A1D">
        <w:rPr>
          <w:rFonts w:ascii="Times New Roman" w:hAnsi="Times New Roman"/>
          <w:sz w:val="28"/>
          <w:szCs w:val="28"/>
        </w:rPr>
        <w:t xml:space="preserve"> кадастрового учета земельных участ</w:t>
      </w:r>
      <w:r w:rsidR="003479BA">
        <w:rPr>
          <w:rFonts w:ascii="Times New Roman" w:hAnsi="Times New Roman"/>
          <w:sz w:val="28"/>
          <w:szCs w:val="28"/>
        </w:rPr>
        <w:t>ков. К одной из таких пр</w:t>
      </w:r>
      <w:r w:rsidR="003479BA">
        <w:rPr>
          <w:rFonts w:ascii="Times New Roman" w:hAnsi="Times New Roman"/>
          <w:sz w:val="28"/>
          <w:szCs w:val="28"/>
        </w:rPr>
        <w:t>о</w:t>
      </w:r>
      <w:r w:rsidR="003479BA">
        <w:rPr>
          <w:rFonts w:ascii="Times New Roman" w:hAnsi="Times New Roman"/>
          <w:sz w:val="28"/>
          <w:szCs w:val="28"/>
        </w:rPr>
        <w:t xml:space="preserve">блем относится </w:t>
      </w:r>
      <w:proofErr w:type="spellStart"/>
      <w:r w:rsidR="003479BA">
        <w:rPr>
          <w:rFonts w:ascii="Times New Roman" w:hAnsi="Times New Roman"/>
          <w:sz w:val="28"/>
          <w:szCs w:val="28"/>
        </w:rPr>
        <w:t>задвоенность</w:t>
      </w:r>
      <w:proofErr w:type="spellEnd"/>
      <w:r w:rsidR="003479BA">
        <w:rPr>
          <w:rFonts w:ascii="Times New Roman" w:hAnsi="Times New Roman"/>
          <w:sz w:val="28"/>
          <w:szCs w:val="28"/>
        </w:rPr>
        <w:t xml:space="preserve"> учета одних и тех же земельных участков. </w:t>
      </w:r>
      <w:r w:rsidR="00C03BBC">
        <w:rPr>
          <w:rFonts w:ascii="Times New Roman" w:hAnsi="Times New Roman"/>
          <w:sz w:val="28"/>
          <w:szCs w:val="28"/>
        </w:rPr>
        <w:t>Напр</w:t>
      </w:r>
      <w:r w:rsidR="00C03BBC">
        <w:rPr>
          <w:rFonts w:ascii="Times New Roman" w:hAnsi="Times New Roman"/>
          <w:sz w:val="28"/>
          <w:szCs w:val="28"/>
        </w:rPr>
        <w:t>и</w:t>
      </w:r>
      <w:r w:rsidR="00C03BBC">
        <w:rPr>
          <w:rFonts w:ascii="Times New Roman" w:hAnsi="Times New Roman"/>
          <w:sz w:val="28"/>
          <w:szCs w:val="28"/>
        </w:rPr>
        <w:t>мер, ф</w:t>
      </w:r>
      <w:r w:rsidR="00C03BBC" w:rsidRPr="00830A1D">
        <w:rPr>
          <w:rFonts w:ascii="Times New Roman" w:hAnsi="Times New Roman"/>
          <w:sz w:val="28"/>
          <w:szCs w:val="28"/>
        </w:rPr>
        <w:t>актическое количество земельных участков, расположенных на территории городского округа Тольятти</w:t>
      </w:r>
      <w:r w:rsidR="00C03BBC">
        <w:rPr>
          <w:rFonts w:ascii="Times New Roman" w:hAnsi="Times New Roman"/>
          <w:sz w:val="28"/>
          <w:szCs w:val="28"/>
        </w:rPr>
        <w:t>,</w:t>
      </w:r>
      <w:r w:rsidR="00C03BBC" w:rsidRPr="00830A1D">
        <w:rPr>
          <w:rFonts w:ascii="Times New Roman" w:hAnsi="Times New Roman"/>
          <w:sz w:val="28"/>
          <w:szCs w:val="28"/>
        </w:rPr>
        <w:t xml:space="preserve"> значительно меньше количества участков по данным ФГБУ «ФКП Росреестра»</w:t>
      </w:r>
      <w:r w:rsidR="00C03BBC">
        <w:rPr>
          <w:rFonts w:ascii="Times New Roman" w:hAnsi="Times New Roman"/>
          <w:sz w:val="28"/>
          <w:szCs w:val="28"/>
        </w:rPr>
        <w:t>. В сведениях Единого государственного реестра недв</w:t>
      </w:r>
      <w:r w:rsidR="00C03BBC">
        <w:rPr>
          <w:rFonts w:ascii="Times New Roman" w:hAnsi="Times New Roman"/>
          <w:sz w:val="28"/>
          <w:szCs w:val="28"/>
        </w:rPr>
        <w:t>и</w:t>
      </w:r>
      <w:r w:rsidR="00C03BBC">
        <w:rPr>
          <w:rFonts w:ascii="Times New Roman" w:hAnsi="Times New Roman"/>
          <w:sz w:val="28"/>
          <w:szCs w:val="28"/>
        </w:rPr>
        <w:t>жимости</w:t>
      </w:r>
      <w:r w:rsidR="00C03BBC" w:rsidRPr="00830A1D">
        <w:rPr>
          <w:rFonts w:ascii="Times New Roman" w:hAnsi="Times New Roman"/>
          <w:sz w:val="28"/>
          <w:szCs w:val="28"/>
        </w:rPr>
        <w:t xml:space="preserve"> </w:t>
      </w:r>
      <w:r w:rsidR="00C03BBC">
        <w:rPr>
          <w:rFonts w:ascii="Times New Roman" w:hAnsi="Times New Roman"/>
          <w:sz w:val="28"/>
          <w:szCs w:val="28"/>
        </w:rPr>
        <w:t xml:space="preserve">(ЕГРН) </w:t>
      </w:r>
      <w:r w:rsidR="00C03BBC" w:rsidRPr="00830A1D">
        <w:rPr>
          <w:rFonts w:ascii="Times New Roman" w:hAnsi="Times New Roman"/>
          <w:sz w:val="28"/>
          <w:szCs w:val="28"/>
        </w:rPr>
        <w:t>содержится большое количество дублирующей информации о земельных участках.</w:t>
      </w:r>
      <w:r w:rsidR="00C03BBC">
        <w:rPr>
          <w:rFonts w:ascii="Times New Roman" w:hAnsi="Times New Roman"/>
          <w:sz w:val="28"/>
          <w:szCs w:val="28"/>
        </w:rPr>
        <w:t xml:space="preserve"> </w:t>
      </w:r>
      <w:r w:rsidR="00800F55">
        <w:rPr>
          <w:rFonts w:ascii="Times New Roman" w:hAnsi="Times New Roman"/>
          <w:sz w:val="28"/>
          <w:szCs w:val="28"/>
        </w:rPr>
        <w:t>Такие несоответствия обусловлены</w:t>
      </w:r>
      <w:r w:rsidR="00C03BBC" w:rsidRPr="00830A1D">
        <w:rPr>
          <w:rFonts w:ascii="Times New Roman" w:hAnsi="Times New Roman"/>
          <w:sz w:val="28"/>
          <w:szCs w:val="28"/>
        </w:rPr>
        <w:t xml:space="preserve"> способом формирования данных</w:t>
      </w:r>
      <w:r w:rsidR="00C03BBC">
        <w:rPr>
          <w:rFonts w:ascii="Times New Roman" w:hAnsi="Times New Roman"/>
          <w:sz w:val="28"/>
          <w:szCs w:val="28"/>
        </w:rPr>
        <w:t xml:space="preserve"> в</w:t>
      </w:r>
      <w:r w:rsidR="00800F55">
        <w:rPr>
          <w:rFonts w:ascii="Times New Roman" w:hAnsi="Times New Roman"/>
          <w:sz w:val="28"/>
          <w:szCs w:val="28"/>
        </w:rPr>
        <w:t xml:space="preserve"> ЕГРН, вследствие применения которого</w:t>
      </w:r>
      <w:r w:rsidR="00C03BBC" w:rsidRPr="00830A1D">
        <w:rPr>
          <w:rFonts w:ascii="Times New Roman" w:hAnsi="Times New Roman"/>
          <w:sz w:val="28"/>
          <w:szCs w:val="28"/>
        </w:rPr>
        <w:t xml:space="preserve"> сведения об одном и том же </w:t>
      </w:r>
      <w:r w:rsidR="00C03BBC">
        <w:rPr>
          <w:rFonts w:ascii="Times New Roman" w:hAnsi="Times New Roman"/>
          <w:sz w:val="28"/>
          <w:szCs w:val="28"/>
        </w:rPr>
        <w:t>з</w:t>
      </w:r>
      <w:r w:rsidR="00C03BBC">
        <w:rPr>
          <w:rFonts w:ascii="Times New Roman" w:hAnsi="Times New Roman"/>
          <w:sz w:val="28"/>
          <w:szCs w:val="28"/>
        </w:rPr>
        <w:t>е</w:t>
      </w:r>
      <w:r w:rsidR="00C03BBC">
        <w:rPr>
          <w:rFonts w:ascii="Times New Roman" w:hAnsi="Times New Roman"/>
          <w:sz w:val="28"/>
          <w:szCs w:val="28"/>
        </w:rPr>
        <w:t xml:space="preserve">мельном </w:t>
      </w:r>
      <w:r w:rsidR="00C03BBC" w:rsidRPr="00830A1D">
        <w:rPr>
          <w:rFonts w:ascii="Times New Roman" w:hAnsi="Times New Roman"/>
          <w:sz w:val="28"/>
          <w:szCs w:val="28"/>
        </w:rPr>
        <w:t>участке вносились в кадастр два и более раз. При этом, по мнению ФГБУ «ФКП Росреестра», решение о признании земельных участков дублиру</w:t>
      </w:r>
      <w:r w:rsidR="00C03BBC" w:rsidRPr="00830A1D">
        <w:rPr>
          <w:rFonts w:ascii="Times New Roman" w:hAnsi="Times New Roman"/>
          <w:sz w:val="28"/>
          <w:szCs w:val="28"/>
        </w:rPr>
        <w:t>ю</w:t>
      </w:r>
      <w:r w:rsidR="00C03BBC" w:rsidRPr="00830A1D">
        <w:rPr>
          <w:rFonts w:ascii="Times New Roman" w:hAnsi="Times New Roman"/>
          <w:sz w:val="28"/>
          <w:szCs w:val="28"/>
        </w:rPr>
        <w:t>щими и исключении их из ЕГРН может быть принято только в случае идентичн</w:t>
      </w:r>
      <w:r w:rsidR="00C03BBC" w:rsidRPr="00830A1D">
        <w:rPr>
          <w:rFonts w:ascii="Times New Roman" w:hAnsi="Times New Roman"/>
          <w:sz w:val="28"/>
          <w:szCs w:val="28"/>
        </w:rPr>
        <w:t>о</w:t>
      </w:r>
      <w:r w:rsidR="00C03BBC" w:rsidRPr="00830A1D">
        <w:rPr>
          <w:rFonts w:ascii="Times New Roman" w:hAnsi="Times New Roman"/>
          <w:sz w:val="28"/>
          <w:szCs w:val="28"/>
        </w:rPr>
        <w:t>сти документов, послуживших основанием для внесения сведений о таких з</w:t>
      </w:r>
      <w:r w:rsidR="00C03BBC" w:rsidRPr="00830A1D">
        <w:rPr>
          <w:rFonts w:ascii="Times New Roman" w:hAnsi="Times New Roman"/>
          <w:sz w:val="28"/>
          <w:szCs w:val="28"/>
        </w:rPr>
        <w:t>е</w:t>
      </w:r>
      <w:r w:rsidR="00C03BBC" w:rsidRPr="00830A1D">
        <w:rPr>
          <w:rFonts w:ascii="Times New Roman" w:hAnsi="Times New Roman"/>
          <w:sz w:val="28"/>
          <w:szCs w:val="28"/>
        </w:rPr>
        <w:t xml:space="preserve">мельных участках в ЕГРН. </w:t>
      </w:r>
      <w:r w:rsidR="00C03BBC">
        <w:rPr>
          <w:rFonts w:ascii="Times New Roman" w:hAnsi="Times New Roman"/>
          <w:sz w:val="28"/>
          <w:szCs w:val="28"/>
        </w:rPr>
        <w:t>В соответствии со статьей</w:t>
      </w:r>
      <w:r w:rsidR="00C03BBC" w:rsidRPr="00830A1D">
        <w:rPr>
          <w:rFonts w:ascii="Times New Roman" w:hAnsi="Times New Roman"/>
          <w:sz w:val="28"/>
          <w:szCs w:val="28"/>
        </w:rPr>
        <w:t xml:space="preserve"> 61 Федерального закона от 13.07.2015 № 218-ФЗ «О государственной регистрации недвижимости» админ</w:t>
      </w:r>
      <w:r w:rsidR="00C03BBC" w:rsidRPr="00830A1D">
        <w:rPr>
          <w:rFonts w:ascii="Times New Roman" w:hAnsi="Times New Roman"/>
          <w:sz w:val="28"/>
          <w:szCs w:val="28"/>
        </w:rPr>
        <w:t>и</w:t>
      </w:r>
      <w:r w:rsidR="00C03BBC" w:rsidRPr="00830A1D">
        <w:rPr>
          <w:rFonts w:ascii="Times New Roman" w:hAnsi="Times New Roman"/>
          <w:sz w:val="28"/>
          <w:szCs w:val="28"/>
        </w:rPr>
        <w:t>страци</w:t>
      </w:r>
      <w:r w:rsidR="00C03BBC">
        <w:rPr>
          <w:rFonts w:ascii="Times New Roman" w:hAnsi="Times New Roman"/>
          <w:sz w:val="28"/>
          <w:szCs w:val="28"/>
        </w:rPr>
        <w:t>ей</w:t>
      </w:r>
      <w:r w:rsidR="00C03BBC" w:rsidRPr="00830A1D">
        <w:rPr>
          <w:rFonts w:ascii="Times New Roman" w:hAnsi="Times New Roman"/>
          <w:sz w:val="28"/>
          <w:szCs w:val="28"/>
        </w:rPr>
        <w:t xml:space="preserve"> </w:t>
      </w:r>
      <w:r w:rsidR="00C03BBC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C03BBC" w:rsidRPr="00830A1D">
        <w:rPr>
          <w:rFonts w:ascii="Times New Roman" w:hAnsi="Times New Roman"/>
          <w:sz w:val="28"/>
          <w:szCs w:val="28"/>
        </w:rPr>
        <w:t>Тольятти направля</w:t>
      </w:r>
      <w:r w:rsidR="00C03BBC">
        <w:rPr>
          <w:rFonts w:ascii="Times New Roman" w:hAnsi="Times New Roman"/>
          <w:sz w:val="28"/>
          <w:szCs w:val="28"/>
        </w:rPr>
        <w:t>лись</w:t>
      </w:r>
      <w:r w:rsidR="00C03BBC" w:rsidRPr="00830A1D">
        <w:rPr>
          <w:rFonts w:ascii="Times New Roman" w:hAnsi="Times New Roman"/>
          <w:sz w:val="28"/>
          <w:szCs w:val="28"/>
        </w:rPr>
        <w:t xml:space="preserve"> в орган, осуществляющий к</w:t>
      </w:r>
      <w:r w:rsidR="00C03BBC" w:rsidRPr="00830A1D">
        <w:rPr>
          <w:rFonts w:ascii="Times New Roman" w:hAnsi="Times New Roman"/>
          <w:sz w:val="28"/>
          <w:szCs w:val="28"/>
        </w:rPr>
        <w:t>а</w:t>
      </w:r>
      <w:r w:rsidR="00C03BBC" w:rsidRPr="00830A1D">
        <w:rPr>
          <w:rFonts w:ascii="Times New Roman" w:hAnsi="Times New Roman"/>
          <w:sz w:val="28"/>
          <w:szCs w:val="28"/>
        </w:rPr>
        <w:t>дастровый учет</w:t>
      </w:r>
      <w:r w:rsidR="00C03BBC">
        <w:rPr>
          <w:rFonts w:ascii="Times New Roman" w:hAnsi="Times New Roman"/>
          <w:sz w:val="28"/>
          <w:szCs w:val="28"/>
        </w:rPr>
        <w:t>,</w:t>
      </w:r>
      <w:r w:rsidR="00C03BBC" w:rsidRPr="00830A1D">
        <w:rPr>
          <w:rFonts w:ascii="Times New Roman" w:hAnsi="Times New Roman"/>
          <w:sz w:val="28"/>
          <w:szCs w:val="28"/>
        </w:rPr>
        <w:t xml:space="preserve"> обращения об устранении технической ошибки. </w:t>
      </w:r>
      <w:r w:rsidR="00C03BBC">
        <w:rPr>
          <w:rFonts w:ascii="Times New Roman" w:hAnsi="Times New Roman"/>
          <w:sz w:val="28"/>
          <w:szCs w:val="28"/>
        </w:rPr>
        <w:t xml:space="preserve">Однако </w:t>
      </w:r>
      <w:r w:rsidR="00C03BBC" w:rsidRPr="00830A1D">
        <w:rPr>
          <w:rFonts w:ascii="Times New Roman" w:hAnsi="Times New Roman"/>
          <w:sz w:val="28"/>
          <w:szCs w:val="28"/>
        </w:rPr>
        <w:t>с кадас</w:t>
      </w:r>
      <w:r w:rsidR="00C03BBC" w:rsidRPr="00830A1D">
        <w:rPr>
          <w:rFonts w:ascii="Times New Roman" w:hAnsi="Times New Roman"/>
          <w:sz w:val="28"/>
          <w:szCs w:val="28"/>
        </w:rPr>
        <w:t>т</w:t>
      </w:r>
      <w:r w:rsidR="00C03BBC" w:rsidRPr="00830A1D">
        <w:rPr>
          <w:rFonts w:ascii="Times New Roman" w:hAnsi="Times New Roman"/>
          <w:sz w:val="28"/>
          <w:szCs w:val="28"/>
        </w:rPr>
        <w:t xml:space="preserve">рового учета снято </w:t>
      </w:r>
      <w:r w:rsidR="00C03BBC">
        <w:rPr>
          <w:rFonts w:ascii="Times New Roman" w:hAnsi="Times New Roman"/>
          <w:sz w:val="28"/>
          <w:szCs w:val="28"/>
        </w:rPr>
        <w:t>лишь около половины земельных</w:t>
      </w:r>
      <w:r w:rsidR="00C03BBC" w:rsidRPr="00830A1D">
        <w:rPr>
          <w:rFonts w:ascii="Times New Roman" w:hAnsi="Times New Roman"/>
          <w:sz w:val="28"/>
          <w:szCs w:val="28"/>
        </w:rPr>
        <w:t xml:space="preserve"> участк</w:t>
      </w:r>
      <w:r w:rsidR="00C03BBC">
        <w:rPr>
          <w:rFonts w:ascii="Times New Roman" w:hAnsi="Times New Roman"/>
          <w:sz w:val="28"/>
          <w:szCs w:val="28"/>
        </w:rPr>
        <w:t>ов от общего числа участков, указанных в обращениях.</w:t>
      </w:r>
      <w:r w:rsidR="00C03BBC" w:rsidRPr="00830A1D">
        <w:rPr>
          <w:rFonts w:ascii="Times New Roman" w:hAnsi="Times New Roman"/>
          <w:sz w:val="28"/>
          <w:szCs w:val="28"/>
        </w:rPr>
        <w:t xml:space="preserve"> </w:t>
      </w:r>
      <w:r w:rsidR="00C03BBC">
        <w:rPr>
          <w:rFonts w:ascii="Times New Roman" w:hAnsi="Times New Roman"/>
          <w:sz w:val="28"/>
          <w:szCs w:val="28"/>
        </w:rPr>
        <w:t>П</w:t>
      </w:r>
      <w:r w:rsidR="00C03BBC" w:rsidRPr="00830A1D">
        <w:rPr>
          <w:rFonts w:ascii="Times New Roman" w:hAnsi="Times New Roman"/>
          <w:sz w:val="28"/>
          <w:szCs w:val="28"/>
        </w:rPr>
        <w:t xml:space="preserve">о остальным </w:t>
      </w:r>
      <w:r w:rsidR="00C03BBC">
        <w:rPr>
          <w:rFonts w:ascii="Times New Roman" w:hAnsi="Times New Roman"/>
          <w:sz w:val="28"/>
          <w:szCs w:val="28"/>
        </w:rPr>
        <w:t xml:space="preserve">обращениям </w:t>
      </w:r>
      <w:r w:rsidR="00C03BBC" w:rsidRPr="00830A1D">
        <w:rPr>
          <w:rFonts w:ascii="Times New Roman" w:hAnsi="Times New Roman"/>
          <w:sz w:val="28"/>
          <w:szCs w:val="28"/>
        </w:rPr>
        <w:t>получен</w:t>
      </w:r>
      <w:r w:rsidR="00C03BBC">
        <w:rPr>
          <w:rFonts w:ascii="Times New Roman" w:hAnsi="Times New Roman"/>
          <w:sz w:val="28"/>
          <w:szCs w:val="28"/>
        </w:rPr>
        <w:t>ы</w:t>
      </w:r>
      <w:r w:rsidR="00C03BBC" w:rsidRPr="00830A1D">
        <w:rPr>
          <w:rFonts w:ascii="Times New Roman" w:hAnsi="Times New Roman"/>
          <w:sz w:val="28"/>
          <w:szCs w:val="28"/>
        </w:rPr>
        <w:t xml:space="preserve"> отказ</w:t>
      </w:r>
      <w:r w:rsidR="00C03BBC">
        <w:rPr>
          <w:rFonts w:ascii="Times New Roman" w:hAnsi="Times New Roman"/>
          <w:sz w:val="28"/>
          <w:szCs w:val="28"/>
        </w:rPr>
        <w:t>ы</w:t>
      </w:r>
      <w:r w:rsidR="00C03BBC" w:rsidRPr="00830A1D">
        <w:rPr>
          <w:rFonts w:ascii="Times New Roman" w:hAnsi="Times New Roman"/>
          <w:sz w:val="28"/>
          <w:szCs w:val="28"/>
        </w:rPr>
        <w:t>.</w:t>
      </w:r>
      <w:r w:rsidR="00C03BBC">
        <w:rPr>
          <w:rFonts w:ascii="Times New Roman" w:hAnsi="Times New Roman"/>
          <w:sz w:val="28"/>
          <w:szCs w:val="28"/>
        </w:rPr>
        <w:t xml:space="preserve"> </w:t>
      </w:r>
    </w:p>
    <w:p w14:paraId="7789F9AA" w14:textId="2810E59D" w:rsidR="00BF5242" w:rsidRDefault="00B21EAD" w:rsidP="00800F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Другой</w:t>
      </w:r>
      <w:r w:rsidR="004C618A">
        <w:rPr>
          <w:rFonts w:ascii="Times New Roman" w:hAnsi="Times New Roman"/>
          <w:sz w:val="28"/>
          <w:szCs w:val="28"/>
        </w:rPr>
        <w:t xml:space="preserve"> пример: в</w:t>
      </w:r>
      <w:r w:rsidR="004C618A" w:rsidRPr="009E5E8D">
        <w:rPr>
          <w:rFonts w:ascii="Times New Roman" w:hAnsi="Times New Roman"/>
          <w:sz w:val="28"/>
          <w:szCs w:val="28"/>
        </w:rPr>
        <w:t xml:space="preserve"> рамках работы по актуализации ЕГРН </w:t>
      </w:r>
      <w:r w:rsidR="00800F55">
        <w:rPr>
          <w:rFonts w:ascii="Times New Roman" w:hAnsi="Times New Roman"/>
          <w:sz w:val="28"/>
          <w:szCs w:val="28"/>
        </w:rPr>
        <w:t xml:space="preserve">органами местного самоуправления муниципального района Похвистневский </w:t>
      </w:r>
      <w:r>
        <w:rPr>
          <w:rFonts w:ascii="Times New Roman" w:hAnsi="Times New Roman"/>
          <w:sz w:val="28"/>
          <w:szCs w:val="28"/>
        </w:rPr>
        <w:t>п</w:t>
      </w:r>
      <w:r w:rsidR="004C618A">
        <w:rPr>
          <w:rFonts w:ascii="Times New Roman" w:hAnsi="Times New Roman"/>
          <w:sz w:val="28"/>
          <w:szCs w:val="28"/>
        </w:rPr>
        <w:t>оданы иски в арби</w:t>
      </w:r>
      <w:r w:rsidR="004C618A">
        <w:rPr>
          <w:rFonts w:ascii="Times New Roman" w:hAnsi="Times New Roman"/>
          <w:sz w:val="28"/>
          <w:szCs w:val="28"/>
        </w:rPr>
        <w:t>т</w:t>
      </w:r>
      <w:r w:rsidR="004C618A">
        <w:rPr>
          <w:rFonts w:ascii="Times New Roman" w:hAnsi="Times New Roman"/>
          <w:sz w:val="28"/>
          <w:szCs w:val="28"/>
        </w:rPr>
        <w:t>ражные суды в целях исключения из ЕГРН 2936 земельных участков, сняты по решению арбитражного суда 1892 участка, отказано в снятии 1038 земельных участков.</w:t>
      </w:r>
      <w:r w:rsidR="00BD28A6" w:rsidRPr="00BD28A6">
        <w:rPr>
          <w:rFonts w:ascii="Times New Roman" w:hAnsi="Times New Roman"/>
          <w:sz w:val="28"/>
          <w:szCs w:val="28"/>
        </w:rPr>
        <w:t xml:space="preserve"> </w:t>
      </w:r>
      <w:r w:rsidR="00800F55">
        <w:rPr>
          <w:rFonts w:ascii="Times New Roman" w:hAnsi="Times New Roman"/>
          <w:sz w:val="28"/>
          <w:szCs w:val="28"/>
        </w:rPr>
        <w:t>Кроме того, в</w:t>
      </w:r>
      <w:r w:rsidR="00BD28A6">
        <w:rPr>
          <w:rFonts w:ascii="Times New Roman" w:hAnsi="Times New Roman"/>
          <w:sz w:val="28"/>
          <w:szCs w:val="28"/>
        </w:rPr>
        <w:t xml:space="preserve"> рамках проведения мероприятий по актуализации ЕРГН выявлено, что в </w:t>
      </w:r>
      <w:r w:rsidR="00F7019B">
        <w:rPr>
          <w:rFonts w:ascii="Times New Roman" w:hAnsi="Times New Roman"/>
          <w:sz w:val="28"/>
          <w:szCs w:val="28"/>
        </w:rPr>
        <w:t>6 кадастровых кварталах</w:t>
      </w:r>
      <w:r w:rsidR="00BD28A6">
        <w:rPr>
          <w:rFonts w:ascii="Times New Roman" w:hAnsi="Times New Roman"/>
          <w:sz w:val="28"/>
          <w:szCs w:val="28"/>
        </w:rPr>
        <w:t>, входящих в границы сельского посел</w:t>
      </w:r>
      <w:r w:rsidR="00BD28A6">
        <w:rPr>
          <w:rFonts w:ascii="Times New Roman" w:hAnsi="Times New Roman"/>
          <w:sz w:val="28"/>
          <w:szCs w:val="28"/>
        </w:rPr>
        <w:t>е</w:t>
      </w:r>
      <w:r w:rsidR="00BD28A6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="00BD28A6">
        <w:rPr>
          <w:rFonts w:ascii="Times New Roman" w:hAnsi="Times New Roman"/>
          <w:sz w:val="28"/>
          <w:szCs w:val="28"/>
        </w:rPr>
        <w:t>Старо</w:t>
      </w:r>
      <w:r w:rsidR="00F7019B">
        <w:rPr>
          <w:rFonts w:ascii="Times New Roman" w:hAnsi="Times New Roman"/>
          <w:sz w:val="28"/>
          <w:szCs w:val="28"/>
        </w:rPr>
        <w:t>похвистнево</w:t>
      </w:r>
      <w:proofErr w:type="spellEnd"/>
      <w:r w:rsidR="00F7019B">
        <w:rPr>
          <w:rFonts w:ascii="Times New Roman" w:hAnsi="Times New Roman"/>
          <w:sz w:val="28"/>
          <w:szCs w:val="28"/>
        </w:rPr>
        <w:t xml:space="preserve"> муниципального</w:t>
      </w:r>
      <w:r w:rsidR="00BD28A6">
        <w:rPr>
          <w:rFonts w:ascii="Times New Roman" w:hAnsi="Times New Roman"/>
          <w:sz w:val="28"/>
          <w:szCs w:val="28"/>
        </w:rPr>
        <w:t xml:space="preserve"> района Похвистневский, учтено 703 з</w:t>
      </w:r>
      <w:r w:rsidR="00BD28A6">
        <w:rPr>
          <w:rFonts w:ascii="Times New Roman" w:hAnsi="Times New Roman"/>
          <w:sz w:val="28"/>
          <w:szCs w:val="28"/>
        </w:rPr>
        <w:t>е</w:t>
      </w:r>
      <w:r w:rsidR="00BD28A6">
        <w:rPr>
          <w:rFonts w:ascii="Times New Roman" w:hAnsi="Times New Roman"/>
          <w:sz w:val="28"/>
          <w:szCs w:val="28"/>
        </w:rPr>
        <w:t>мельных участка, имеющих местоположение</w:t>
      </w:r>
      <w:r w:rsidR="0056781C">
        <w:rPr>
          <w:rFonts w:ascii="Times New Roman" w:hAnsi="Times New Roman"/>
          <w:sz w:val="28"/>
          <w:szCs w:val="28"/>
        </w:rPr>
        <w:t xml:space="preserve"> за пределами территории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="00F7019B">
        <w:rPr>
          <w:rFonts w:ascii="Times New Roman" w:hAnsi="Times New Roman"/>
          <w:sz w:val="28"/>
          <w:szCs w:val="28"/>
        </w:rPr>
        <w:t>сельского поселе</w:t>
      </w:r>
      <w:r>
        <w:rPr>
          <w:rFonts w:ascii="Times New Roman" w:hAnsi="Times New Roman"/>
          <w:sz w:val="28"/>
          <w:szCs w:val="28"/>
        </w:rPr>
        <w:t>ния</w:t>
      </w:r>
      <w:r w:rsidR="00BD28A6">
        <w:rPr>
          <w:rFonts w:ascii="Times New Roman" w:hAnsi="Times New Roman"/>
          <w:sz w:val="28"/>
          <w:szCs w:val="28"/>
        </w:rPr>
        <w:t xml:space="preserve">. </w:t>
      </w:r>
      <w:r w:rsidR="002A5FFE">
        <w:rPr>
          <w:rFonts w:ascii="Times New Roman" w:hAnsi="Times New Roman"/>
          <w:sz w:val="28"/>
          <w:szCs w:val="28"/>
        </w:rPr>
        <w:t>В адрес ФГБУ «ФКП Росреестра</w:t>
      </w:r>
      <w:r w:rsidR="00BD28A6">
        <w:rPr>
          <w:rFonts w:ascii="Times New Roman" w:hAnsi="Times New Roman"/>
          <w:sz w:val="28"/>
          <w:szCs w:val="28"/>
        </w:rPr>
        <w:t xml:space="preserve">» </w:t>
      </w:r>
      <w:r w:rsidR="002A4ABB">
        <w:rPr>
          <w:rFonts w:ascii="Times New Roman" w:hAnsi="Times New Roman"/>
          <w:sz w:val="28"/>
          <w:szCs w:val="28"/>
        </w:rPr>
        <w:t>органом местного сам</w:t>
      </w:r>
      <w:r w:rsidR="002A4ABB">
        <w:rPr>
          <w:rFonts w:ascii="Times New Roman" w:hAnsi="Times New Roman"/>
          <w:sz w:val="28"/>
          <w:szCs w:val="28"/>
        </w:rPr>
        <w:t>о</w:t>
      </w:r>
      <w:r w:rsidR="002A4ABB">
        <w:rPr>
          <w:rFonts w:ascii="Times New Roman" w:hAnsi="Times New Roman"/>
          <w:sz w:val="28"/>
          <w:szCs w:val="28"/>
        </w:rPr>
        <w:t xml:space="preserve">управления </w:t>
      </w:r>
      <w:r w:rsidR="00BD28A6">
        <w:rPr>
          <w:rFonts w:ascii="Times New Roman" w:hAnsi="Times New Roman"/>
          <w:sz w:val="28"/>
          <w:szCs w:val="28"/>
        </w:rPr>
        <w:t>направ</w:t>
      </w:r>
      <w:r w:rsidR="002A5FFE">
        <w:rPr>
          <w:rFonts w:ascii="Times New Roman" w:hAnsi="Times New Roman"/>
          <w:sz w:val="28"/>
          <w:szCs w:val="28"/>
        </w:rPr>
        <w:t>лялось</w:t>
      </w:r>
      <w:r w:rsidR="00BD28A6">
        <w:rPr>
          <w:rFonts w:ascii="Times New Roman" w:hAnsi="Times New Roman"/>
          <w:sz w:val="28"/>
          <w:szCs w:val="28"/>
        </w:rPr>
        <w:t xml:space="preserve"> письмо с просьбой о снятии с кадастрового учета да</w:t>
      </w:r>
      <w:r w:rsidR="00BD28A6">
        <w:rPr>
          <w:rFonts w:ascii="Times New Roman" w:hAnsi="Times New Roman"/>
          <w:sz w:val="28"/>
          <w:szCs w:val="28"/>
        </w:rPr>
        <w:t>н</w:t>
      </w:r>
      <w:r w:rsidR="00BD28A6">
        <w:rPr>
          <w:rFonts w:ascii="Times New Roman" w:hAnsi="Times New Roman"/>
          <w:sz w:val="28"/>
          <w:szCs w:val="28"/>
        </w:rPr>
        <w:t xml:space="preserve">ных земельных участков. Получен ответ о невозможности снятия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BD28A6">
        <w:rPr>
          <w:rFonts w:ascii="Times New Roman" w:hAnsi="Times New Roman"/>
          <w:sz w:val="28"/>
          <w:szCs w:val="28"/>
        </w:rPr>
        <w:t>с учета.</w:t>
      </w:r>
    </w:p>
    <w:p w14:paraId="6FB2DBA6" w14:textId="791050E1" w:rsidR="00A404A2" w:rsidRDefault="00015321" w:rsidP="00A404A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массовости проблем</w:t>
      </w:r>
      <w:r w:rsidR="00C03BBC">
        <w:rPr>
          <w:rFonts w:ascii="Times New Roman" w:hAnsi="Times New Roman"/>
          <w:sz w:val="28"/>
          <w:szCs w:val="28"/>
        </w:rPr>
        <w:t xml:space="preserve"> кадастрового учета необходима корректиро</w:t>
      </w:r>
      <w:r w:rsidR="00C03BBC">
        <w:rPr>
          <w:rFonts w:ascii="Times New Roman" w:hAnsi="Times New Roman"/>
          <w:sz w:val="28"/>
          <w:szCs w:val="28"/>
        </w:rPr>
        <w:t>в</w:t>
      </w:r>
      <w:r w:rsidR="00C03BBC">
        <w:rPr>
          <w:rFonts w:ascii="Times New Roman" w:hAnsi="Times New Roman"/>
          <w:sz w:val="28"/>
          <w:szCs w:val="28"/>
        </w:rPr>
        <w:t xml:space="preserve">ка положений законодательства </w:t>
      </w:r>
      <w:r w:rsidR="00B21EAD">
        <w:rPr>
          <w:rFonts w:ascii="Times New Roman" w:hAnsi="Times New Roman"/>
          <w:sz w:val="28"/>
          <w:szCs w:val="28"/>
        </w:rPr>
        <w:t xml:space="preserve">с тем, чтобы совершенствование </w:t>
      </w:r>
      <w:r w:rsidR="00C03BBC">
        <w:rPr>
          <w:rFonts w:ascii="Times New Roman" w:hAnsi="Times New Roman"/>
          <w:sz w:val="28"/>
          <w:szCs w:val="28"/>
        </w:rPr>
        <w:t>ЕГРН осущест</w:t>
      </w:r>
      <w:r w:rsidR="00C03BBC">
        <w:rPr>
          <w:rFonts w:ascii="Times New Roman" w:hAnsi="Times New Roman"/>
          <w:sz w:val="28"/>
          <w:szCs w:val="28"/>
        </w:rPr>
        <w:t>в</w:t>
      </w:r>
      <w:r w:rsidR="00C03BBC">
        <w:rPr>
          <w:rFonts w:ascii="Times New Roman" w:hAnsi="Times New Roman"/>
          <w:sz w:val="28"/>
          <w:szCs w:val="28"/>
        </w:rPr>
        <w:t>лялось в административном, а не в судебном порядке. Такая корректировка будет спо</w:t>
      </w:r>
      <w:r>
        <w:rPr>
          <w:rFonts w:ascii="Times New Roman" w:hAnsi="Times New Roman"/>
          <w:sz w:val="28"/>
          <w:szCs w:val="28"/>
        </w:rPr>
        <w:t xml:space="preserve">собствовать </w:t>
      </w:r>
      <w:r w:rsidR="00C03BBC">
        <w:rPr>
          <w:rFonts w:ascii="Times New Roman" w:hAnsi="Times New Roman"/>
          <w:sz w:val="28"/>
          <w:szCs w:val="28"/>
        </w:rPr>
        <w:t>экономии организационных издержек органов местного сам</w:t>
      </w:r>
      <w:r w:rsidR="00C03BBC">
        <w:rPr>
          <w:rFonts w:ascii="Times New Roman" w:hAnsi="Times New Roman"/>
          <w:sz w:val="28"/>
          <w:szCs w:val="28"/>
        </w:rPr>
        <w:t>о</w:t>
      </w:r>
      <w:r w:rsidR="00C03BBC">
        <w:rPr>
          <w:rFonts w:ascii="Times New Roman" w:hAnsi="Times New Roman"/>
          <w:sz w:val="28"/>
          <w:szCs w:val="28"/>
        </w:rPr>
        <w:t xml:space="preserve">управления по разрешению проблем кадастрового учета земельных участков, а также снижению нагрузки на судебные органы;  </w:t>
      </w:r>
    </w:p>
    <w:p w14:paraId="32619C96" w14:textId="4DBDAE4F" w:rsidR="009151FA" w:rsidRPr="005D073C" w:rsidRDefault="00924F0B" w:rsidP="009151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3C">
        <w:rPr>
          <w:rFonts w:ascii="Times New Roman" w:hAnsi="Times New Roman"/>
          <w:sz w:val="28"/>
          <w:szCs w:val="28"/>
        </w:rPr>
        <w:t>Изложенное выше</w:t>
      </w:r>
      <w:r w:rsidR="00330C64" w:rsidRPr="005D073C">
        <w:rPr>
          <w:rFonts w:ascii="Times New Roman" w:hAnsi="Times New Roman"/>
          <w:sz w:val="28"/>
          <w:szCs w:val="28"/>
        </w:rPr>
        <w:t xml:space="preserve"> позволяет отметить важность</w:t>
      </w:r>
      <w:r w:rsidR="009151FA" w:rsidRPr="005D073C">
        <w:rPr>
          <w:rFonts w:ascii="Times New Roman" w:hAnsi="Times New Roman"/>
          <w:sz w:val="28"/>
          <w:szCs w:val="28"/>
        </w:rPr>
        <w:t>:</w:t>
      </w:r>
    </w:p>
    <w:p w14:paraId="2696088E" w14:textId="7C175256" w:rsidR="009151FA" w:rsidRPr="00D33934" w:rsidRDefault="009151FA" w:rsidP="009133C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73C">
        <w:rPr>
          <w:rFonts w:ascii="Times New Roman" w:hAnsi="Times New Roman"/>
          <w:b/>
          <w:sz w:val="28"/>
          <w:szCs w:val="28"/>
        </w:rPr>
        <w:t xml:space="preserve">1) </w:t>
      </w:r>
      <w:r w:rsidR="00993C7E">
        <w:rPr>
          <w:rFonts w:ascii="Times New Roman" w:hAnsi="Times New Roman"/>
          <w:b/>
          <w:sz w:val="28"/>
          <w:szCs w:val="28"/>
        </w:rPr>
        <w:t>сохранения (</w:t>
      </w:r>
      <w:proofErr w:type="spellStart"/>
      <w:r w:rsidR="00993C7E">
        <w:rPr>
          <w:rFonts w:ascii="Times New Roman" w:hAnsi="Times New Roman"/>
          <w:b/>
          <w:sz w:val="28"/>
          <w:szCs w:val="28"/>
        </w:rPr>
        <w:t>неуменьшения</w:t>
      </w:r>
      <w:proofErr w:type="spellEnd"/>
      <w:r w:rsidR="00993C7E">
        <w:rPr>
          <w:rFonts w:ascii="Times New Roman" w:hAnsi="Times New Roman"/>
          <w:b/>
          <w:sz w:val="28"/>
          <w:szCs w:val="28"/>
        </w:rPr>
        <w:t xml:space="preserve">) </w:t>
      </w:r>
      <w:r w:rsidR="00E05FD6">
        <w:rPr>
          <w:rFonts w:ascii="Times New Roman" w:hAnsi="Times New Roman"/>
          <w:b/>
          <w:sz w:val="28"/>
          <w:szCs w:val="28"/>
        </w:rPr>
        <w:t>объема межбюджетных трансфертов, предоставляемых муниципальным образованиям Самарской области в виде финансовой по</w:t>
      </w:r>
      <w:r w:rsidR="00993C7E">
        <w:rPr>
          <w:rFonts w:ascii="Times New Roman" w:hAnsi="Times New Roman"/>
          <w:b/>
          <w:sz w:val="28"/>
          <w:szCs w:val="28"/>
        </w:rPr>
        <w:t>мощи</w:t>
      </w:r>
      <w:r w:rsidR="00E05FD6">
        <w:rPr>
          <w:rFonts w:ascii="Times New Roman" w:hAnsi="Times New Roman"/>
          <w:b/>
          <w:sz w:val="28"/>
          <w:szCs w:val="28"/>
        </w:rPr>
        <w:t xml:space="preserve">;   </w:t>
      </w:r>
    </w:p>
    <w:p w14:paraId="0C5D34D0" w14:textId="77777777" w:rsidR="00907C8F" w:rsidRDefault="009151FA" w:rsidP="00CF2FE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FE4">
        <w:rPr>
          <w:rFonts w:ascii="Times New Roman" w:hAnsi="Times New Roman"/>
          <w:b/>
          <w:sz w:val="28"/>
          <w:szCs w:val="28"/>
        </w:rPr>
        <w:t xml:space="preserve">2) повышения </w:t>
      </w:r>
      <w:r w:rsidR="00924F0B" w:rsidRPr="00CF2FE4">
        <w:rPr>
          <w:rFonts w:ascii="Times New Roman" w:hAnsi="Times New Roman"/>
          <w:b/>
          <w:sz w:val="28"/>
          <w:szCs w:val="28"/>
        </w:rPr>
        <w:t>мотивации органов местного самоуправления и их должностных лиц к развитию муниципальных образо</w:t>
      </w:r>
      <w:r w:rsidR="00A404A2">
        <w:rPr>
          <w:rFonts w:ascii="Times New Roman" w:hAnsi="Times New Roman"/>
          <w:b/>
          <w:sz w:val="28"/>
          <w:szCs w:val="28"/>
        </w:rPr>
        <w:t>ваний</w:t>
      </w:r>
      <w:r w:rsidR="00915B2B" w:rsidRPr="00CF2FE4">
        <w:rPr>
          <w:rFonts w:ascii="Times New Roman" w:hAnsi="Times New Roman"/>
          <w:b/>
          <w:sz w:val="28"/>
          <w:szCs w:val="28"/>
        </w:rPr>
        <w:t>.</w:t>
      </w:r>
      <w:r w:rsidR="00915B2B" w:rsidRPr="00CF2FE4">
        <w:rPr>
          <w:rFonts w:ascii="Times New Roman" w:hAnsi="Times New Roman"/>
          <w:sz w:val="28"/>
          <w:szCs w:val="28"/>
        </w:rPr>
        <w:t xml:space="preserve"> </w:t>
      </w:r>
      <w:r w:rsidR="007E5ECA" w:rsidRPr="00CF2FE4">
        <w:rPr>
          <w:rFonts w:ascii="Times New Roman" w:hAnsi="Times New Roman"/>
          <w:sz w:val="28"/>
          <w:szCs w:val="28"/>
        </w:rPr>
        <w:t xml:space="preserve">В частности, представляется необходимым </w:t>
      </w:r>
      <w:r w:rsidR="00880E49" w:rsidRPr="00CF2FE4">
        <w:rPr>
          <w:rFonts w:ascii="Times New Roman" w:hAnsi="Times New Roman"/>
          <w:sz w:val="28"/>
          <w:szCs w:val="28"/>
        </w:rPr>
        <w:t>более широкое применение</w:t>
      </w:r>
      <w:r w:rsidR="00924F0B" w:rsidRPr="00CF2FE4">
        <w:rPr>
          <w:rFonts w:ascii="Times New Roman" w:hAnsi="Times New Roman"/>
          <w:sz w:val="28"/>
          <w:szCs w:val="28"/>
        </w:rPr>
        <w:t xml:space="preserve"> проектного управления и дополнительная мотивация должностных лиц органов местного самоуправления к достижению определенных результатов в реализации значимы</w:t>
      </w:r>
      <w:r w:rsidR="00907C8F">
        <w:rPr>
          <w:rFonts w:ascii="Times New Roman" w:hAnsi="Times New Roman"/>
          <w:sz w:val="28"/>
          <w:szCs w:val="28"/>
        </w:rPr>
        <w:t>х проектов на своих территориях, в том числе за счет внедрения результатов работы регионал</w:t>
      </w:r>
      <w:r w:rsidR="00907C8F">
        <w:rPr>
          <w:rFonts w:ascii="Times New Roman" w:hAnsi="Times New Roman"/>
          <w:sz w:val="28"/>
          <w:szCs w:val="28"/>
        </w:rPr>
        <w:t>ь</w:t>
      </w:r>
      <w:r w:rsidR="00907C8F">
        <w:rPr>
          <w:rFonts w:ascii="Times New Roman" w:hAnsi="Times New Roman"/>
          <w:sz w:val="28"/>
          <w:szCs w:val="28"/>
        </w:rPr>
        <w:t>ных проектных офисов;</w:t>
      </w:r>
    </w:p>
    <w:p w14:paraId="3AC78EDF" w14:textId="44B233BA" w:rsidR="009C258B" w:rsidRPr="00EB391C" w:rsidRDefault="00907C8F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1C">
        <w:rPr>
          <w:rFonts w:ascii="Times New Roman" w:hAnsi="Times New Roman"/>
          <w:b/>
          <w:sz w:val="28"/>
          <w:szCs w:val="28"/>
        </w:rPr>
        <w:t>3)</w:t>
      </w:r>
      <w:r w:rsidR="001F599F" w:rsidRPr="00EB391C">
        <w:rPr>
          <w:rFonts w:ascii="Times New Roman" w:hAnsi="Times New Roman"/>
          <w:b/>
          <w:sz w:val="28"/>
          <w:szCs w:val="28"/>
        </w:rPr>
        <w:t xml:space="preserve"> </w:t>
      </w:r>
      <w:r w:rsidR="00A11CC2" w:rsidRPr="00EB391C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EB391C" w:rsidRPr="00EB391C">
        <w:rPr>
          <w:rFonts w:ascii="Times New Roman" w:hAnsi="Times New Roman"/>
          <w:b/>
          <w:sz w:val="28"/>
          <w:szCs w:val="28"/>
        </w:rPr>
        <w:t>органам местного самоуправления информации об уплате конкретными налогоплательщиками сумм местных налогов (земел</w:t>
      </w:r>
      <w:r w:rsidR="00EB391C" w:rsidRPr="00EB391C">
        <w:rPr>
          <w:rFonts w:ascii="Times New Roman" w:hAnsi="Times New Roman"/>
          <w:b/>
          <w:sz w:val="28"/>
          <w:szCs w:val="28"/>
        </w:rPr>
        <w:t>ь</w:t>
      </w:r>
      <w:r w:rsidR="00EB391C" w:rsidRPr="00EB391C">
        <w:rPr>
          <w:rFonts w:ascii="Times New Roman" w:hAnsi="Times New Roman"/>
          <w:b/>
          <w:sz w:val="28"/>
          <w:szCs w:val="28"/>
        </w:rPr>
        <w:t>ного налога и налога на имущество физических лиц), а также налога на д</w:t>
      </w:r>
      <w:r w:rsidR="00EB391C" w:rsidRPr="00EB391C">
        <w:rPr>
          <w:rFonts w:ascii="Times New Roman" w:hAnsi="Times New Roman"/>
          <w:b/>
          <w:sz w:val="28"/>
          <w:szCs w:val="28"/>
        </w:rPr>
        <w:t>о</w:t>
      </w:r>
      <w:r w:rsidR="00EB391C" w:rsidRPr="00EB391C">
        <w:rPr>
          <w:rFonts w:ascii="Times New Roman" w:hAnsi="Times New Roman"/>
          <w:b/>
          <w:sz w:val="28"/>
          <w:szCs w:val="28"/>
        </w:rPr>
        <w:t>ходы физических лиц</w:t>
      </w:r>
      <w:r w:rsidR="00EB391C">
        <w:rPr>
          <w:rFonts w:ascii="Times New Roman" w:hAnsi="Times New Roman"/>
          <w:b/>
          <w:sz w:val="28"/>
          <w:szCs w:val="28"/>
        </w:rPr>
        <w:t xml:space="preserve">; </w:t>
      </w:r>
    </w:p>
    <w:p w14:paraId="77BD22FF" w14:textId="112054A6" w:rsidR="00A11CC2" w:rsidRPr="00EB391C" w:rsidRDefault="00EB391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1C">
        <w:rPr>
          <w:rFonts w:ascii="Times New Roman" w:hAnsi="Times New Roman"/>
          <w:b/>
          <w:sz w:val="28"/>
          <w:szCs w:val="28"/>
        </w:rPr>
        <w:t>4) корректировки законодательства в целях совершенствования к</w:t>
      </w:r>
      <w:r w:rsidRPr="00EB391C">
        <w:rPr>
          <w:rFonts w:ascii="Times New Roman" w:hAnsi="Times New Roman"/>
          <w:b/>
          <w:sz w:val="28"/>
          <w:szCs w:val="28"/>
        </w:rPr>
        <w:t>а</w:t>
      </w:r>
      <w:r w:rsidRPr="00EB391C">
        <w:rPr>
          <w:rFonts w:ascii="Times New Roman" w:hAnsi="Times New Roman"/>
          <w:b/>
          <w:sz w:val="28"/>
          <w:szCs w:val="28"/>
        </w:rPr>
        <w:t>дастрового учета земельных участков в ад</w:t>
      </w:r>
      <w:r>
        <w:rPr>
          <w:rFonts w:ascii="Times New Roman" w:hAnsi="Times New Roman"/>
          <w:b/>
          <w:sz w:val="28"/>
          <w:szCs w:val="28"/>
        </w:rPr>
        <w:t xml:space="preserve">министративном </w:t>
      </w:r>
      <w:r w:rsidRPr="00EB391C">
        <w:rPr>
          <w:rFonts w:ascii="Times New Roman" w:hAnsi="Times New Roman"/>
          <w:b/>
          <w:sz w:val="28"/>
          <w:szCs w:val="28"/>
        </w:rPr>
        <w:t>порядке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EB391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устранения </w:t>
      </w:r>
      <w:r w:rsidRPr="00EB391C">
        <w:rPr>
          <w:rFonts w:ascii="Times New Roman" w:hAnsi="Times New Roman"/>
          <w:sz w:val="28"/>
          <w:szCs w:val="28"/>
        </w:rPr>
        <w:t>распространенных</w:t>
      </w:r>
      <w:r>
        <w:rPr>
          <w:rFonts w:ascii="Times New Roman" w:hAnsi="Times New Roman"/>
          <w:sz w:val="28"/>
          <w:szCs w:val="28"/>
        </w:rPr>
        <w:t xml:space="preserve"> (типовых) проблем, побуждающих органы местн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самоуправления обращаться в суды. </w:t>
      </w:r>
      <w:r w:rsidRPr="00EB391C">
        <w:rPr>
          <w:rFonts w:ascii="Times New Roman" w:hAnsi="Times New Roman"/>
          <w:sz w:val="28"/>
          <w:szCs w:val="28"/>
        </w:rPr>
        <w:t xml:space="preserve"> </w:t>
      </w:r>
    </w:p>
    <w:p w14:paraId="79F756F9" w14:textId="77777777" w:rsidR="00B94755" w:rsidRDefault="00B94755" w:rsidP="003A415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06F1AB9E" w14:textId="77785572" w:rsidR="001249D7" w:rsidRDefault="001249D7" w:rsidP="003A415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49D7">
        <w:rPr>
          <w:rFonts w:ascii="Times New Roman" w:hAnsi="Times New Roman"/>
          <w:b/>
          <w:sz w:val="28"/>
          <w:szCs w:val="28"/>
        </w:rPr>
        <w:t xml:space="preserve">3. </w:t>
      </w:r>
      <w:r w:rsidR="008F52C4">
        <w:rPr>
          <w:rFonts w:ascii="Times New Roman" w:hAnsi="Times New Roman"/>
          <w:b/>
          <w:sz w:val="28"/>
          <w:szCs w:val="28"/>
        </w:rPr>
        <w:t>Участие муниципальных образований в приоритетном проекте</w:t>
      </w:r>
      <w:r w:rsidR="00071FF8" w:rsidRPr="00626160">
        <w:rPr>
          <w:rFonts w:ascii="Times New Roman" w:hAnsi="Times New Roman"/>
          <w:b/>
          <w:sz w:val="28"/>
          <w:szCs w:val="28"/>
        </w:rPr>
        <w:t xml:space="preserve"> </w:t>
      </w:r>
      <w:r w:rsidRPr="001249D7">
        <w:rPr>
          <w:rFonts w:ascii="Times New Roman" w:hAnsi="Times New Roman"/>
          <w:b/>
          <w:sz w:val="28"/>
          <w:szCs w:val="28"/>
        </w:rPr>
        <w:t>«Формирование комфортной городской среды»</w:t>
      </w:r>
      <w:r>
        <w:rPr>
          <w:rFonts w:ascii="Times New Roman" w:hAnsi="Times New Roman"/>
          <w:b/>
          <w:sz w:val="28"/>
          <w:szCs w:val="28"/>
        </w:rPr>
        <w:t>,</w:t>
      </w:r>
      <w:r w:rsidRPr="001249D7">
        <w:rPr>
          <w:rFonts w:ascii="Times New Roman" w:hAnsi="Times New Roman"/>
          <w:b/>
          <w:sz w:val="28"/>
          <w:szCs w:val="28"/>
        </w:rPr>
        <w:t xml:space="preserve"> </w:t>
      </w:r>
      <w:r w:rsidR="008F52C4">
        <w:rPr>
          <w:rFonts w:ascii="Times New Roman" w:hAnsi="Times New Roman"/>
          <w:b/>
          <w:sz w:val="28"/>
          <w:szCs w:val="28"/>
        </w:rPr>
        <w:t xml:space="preserve">привлечение </w:t>
      </w:r>
      <w:r>
        <w:rPr>
          <w:rFonts w:ascii="Times New Roman" w:hAnsi="Times New Roman"/>
          <w:b/>
          <w:sz w:val="28"/>
          <w:szCs w:val="28"/>
        </w:rPr>
        <w:t xml:space="preserve">внебюджетных средств и </w:t>
      </w:r>
      <w:r w:rsidR="003A415C">
        <w:rPr>
          <w:rFonts w:ascii="Times New Roman" w:hAnsi="Times New Roman"/>
          <w:b/>
          <w:sz w:val="28"/>
          <w:szCs w:val="28"/>
        </w:rPr>
        <w:t xml:space="preserve">грантов </w:t>
      </w:r>
    </w:p>
    <w:p w14:paraId="24A96D03" w14:textId="77777777" w:rsidR="001249D7" w:rsidRPr="001249D7" w:rsidRDefault="001249D7" w:rsidP="003A415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571A91" w14:textId="75EDC469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Муниципальными образованиями Самарской области активно использую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различные возможности для привлечения средств в развитие территорий. В настоящем разделе</w:t>
      </w:r>
      <w:r w:rsidR="00071FF8">
        <w:rPr>
          <w:rFonts w:ascii="Times New Roman" w:hAnsi="Times New Roman"/>
          <w:sz w:val="28"/>
          <w:szCs w:val="28"/>
        </w:rPr>
        <w:t xml:space="preserve"> отражены как универсальные для многих муниципальных о</w:t>
      </w:r>
      <w:r w:rsidR="00071FF8">
        <w:rPr>
          <w:rFonts w:ascii="Times New Roman" w:hAnsi="Times New Roman"/>
          <w:sz w:val="28"/>
          <w:szCs w:val="28"/>
        </w:rPr>
        <w:t>б</w:t>
      </w:r>
      <w:r w:rsidR="00071FF8">
        <w:rPr>
          <w:rFonts w:ascii="Times New Roman" w:hAnsi="Times New Roman"/>
          <w:sz w:val="28"/>
          <w:szCs w:val="28"/>
        </w:rPr>
        <w:t>разований практики, так и отдельные уникальные подходы к вовлечению насел</w:t>
      </w:r>
      <w:r w:rsidR="00071FF8">
        <w:rPr>
          <w:rFonts w:ascii="Times New Roman" w:hAnsi="Times New Roman"/>
          <w:sz w:val="28"/>
          <w:szCs w:val="28"/>
        </w:rPr>
        <w:t>е</w:t>
      </w:r>
      <w:r w:rsidR="00071FF8">
        <w:rPr>
          <w:rFonts w:ascii="Times New Roman" w:hAnsi="Times New Roman"/>
          <w:sz w:val="28"/>
          <w:szCs w:val="28"/>
        </w:rPr>
        <w:t xml:space="preserve">ния в благоустройство собственных территорий.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9BDE0CF" w14:textId="6D7193E2" w:rsidR="003A415C" w:rsidRDefault="00071FF8" w:rsidP="00B67B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A415C" w:rsidRPr="00BB226D">
        <w:rPr>
          <w:rFonts w:ascii="Times New Roman" w:hAnsi="Times New Roman"/>
          <w:sz w:val="28"/>
          <w:szCs w:val="28"/>
        </w:rPr>
        <w:t>В 2018 году на реализацию приоритетного проекта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3A415C" w:rsidRPr="000368B0">
        <w:rPr>
          <w:rFonts w:ascii="Times New Roman" w:hAnsi="Times New Roman"/>
          <w:sz w:val="28"/>
          <w:szCs w:val="28"/>
        </w:rPr>
        <w:t>«Формирование ко</w:t>
      </w:r>
      <w:r w:rsidR="003A415C" w:rsidRPr="000368B0">
        <w:rPr>
          <w:rFonts w:ascii="Times New Roman" w:hAnsi="Times New Roman"/>
          <w:sz w:val="28"/>
          <w:szCs w:val="28"/>
        </w:rPr>
        <w:t>м</w:t>
      </w:r>
      <w:r w:rsidR="003A415C" w:rsidRPr="000368B0">
        <w:rPr>
          <w:rFonts w:ascii="Times New Roman" w:hAnsi="Times New Roman"/>
          <w:sz w:val="28"/>
          <w:szCs w:val="28"/>
        </w:rPr>
        <w:t>фортной городской среды»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B67B21">
        <w:rPr>
          <w:rFonts w:ascii="Times New Roman" w:hAnsi="Times New Roman"/>
          <w:sz w:val="28"/>
          <w:szCs w:val="28"/>
        </w:rPr>
        <w:t>в</w:t>
      </w:r>
      <w:r w:rsidR="003A415C" w:rsidRPr="00BB226D">
        <w:rPr>
          <w:rFonts w:ascii="Times New Roman" w:hAnsi="Times New Roman"/>
          <w:sz w:val="28"/>
          <w:szCs w:val="28"/>
        </w:rPr>
        <w:t xml:space="preserve"> Самар</w:t>
      </w:r>
      <w:r w:rsidR="003A415C">
        <w:rPr>
          <w:rFonts w:ascii="Times New Roman" w:hAnsi="Times New Roman"/>
          <w:sz w:val="28"/>
          <w:szCs w:val="28"/>
        </w:rPr>
        <w:t>с</w:t>
      </w:r>
      <w:r w:rsidR="003A415C" w:rsidRPr="00BB226D">
        <w:rPr>
          <w:rFonts w:ascii="Times New Roman" w:hAnsi="Times New Roman"/>
          <w:sz w:val="28"/>
          <w:szCs w:val="28"/>
        </w:rPr>
        <w:t xml:space="preserve">кой области </w:t>
      </w:r>
      <w:r w:rsidR="003A415C">
        <w:rPr>
          <w:rFonts w:ascii="Times New Roman" w:hAnsi="Times New Roman"/>
          <w:sz w:val="28"/>
          <w:szCs w:val="28"/>
        </w:rPr>
        <w:t xml:space="preserve">было </w:t>
      </w:r>
      <w:r w:rsidR="003A415C" w:rsidRPr="00BB226D">
        <w:rPr>
          <w:rFonts w:ascii="Times New Roman" w:hAnsi="Times New Roman"/>
          <w:sz w:val="28"/>
          <w:szCs w:val="28"/>
        </w:rPr>
        <w:t>выделено</w:t>
      </w:r>
      <w:r w:rsidR="00B67B21">
        <w:rPr>
          <w:rFonts w:ascii="Times New Roman" w:hAnsi="Times New Roman"/>
          <w:sz w:val="28"/>
          <w:szCs w:val="28"/>
        </w:rPr>
        <w:t xml:space="preserve"> более 1</w:t>
      </w:r>
      <w:r w:rsidR="003A415C" w:rsidRPr="00BB226D">
        <w:rPr>
          <w:rFonts w:ascii="Times New Roman" w:hAnsi="Times New Roman"/>
          <w:sz w:val="28"/>
          <w:szCs w:val="28"/>
        </w:rPr>
        <w:t xml:space="preserve"> </w:t>
      </w:r>
      <w:r w:rsidR="003A415C">
        <w:rPr>
          <w:rFonts w:ascii="Times New Roman" w:hAnsi="Times New Roman"/>
          <w:sz w:val="28"/>
          <w:szCs w:val="28"/>
        </w:rPr>
        <w:t>миллиа</w:t>
      </w:r>
      <w:r w:rsidR="003A415C">
        <w:rPr>
          <w:rFonts w:ascii="Times New Roman" w:hAnsi="Times New Roman"/>
          <w:sz w:val="28"/>
          <w:szCs w:val="28"/>
        </w:rPr>
        <w:t>р</w:t>
      </w:r>
      <w:r w:rsidR="003A415C">
        <w:rPr>
          <w:rFonts w:ascii="Times New Roman" w:hAnsi="Times New Roman"/>
          <w:sz w:val="28"/>
          <w:szCs w:val="28"/>
        </w:rPr>
        <w:t>да</w:t>
      </w:r>
      <w:r w:rsidR="003A415C" w:rsidRPr="00BB226D">
        <w:rPr>
          <w:rFonts w:ascii="Times New Roman" w:hAnsi="Times New Roman"/>
          <w:sz w:val="28"/>
          <w:szCs w:val="28"/>
        </w:rPr>
        <w:t xml:space="preserve"> рублей, в том числе </w:t>
      </w:r>
      <w:r w:rsidR="003A415C">
        <w:rPr>
          <w:rFonts w:ascii="Times New Roman" w:hAnsi="Times New Roman"/>
          <w:sz w:val="28"/>
          <w:szCs w:val="28"/>
        </w:rPr>
        <w:t>573 млн</w:t>
      </w:r>
      <w:r w:rsidR="00B67B21">
        <w:rPr>
          <w:rFonts w:ascii="Times New Roman" w:hAnsi="Times New Roman"/>
          <w:sz w:val="28"/>
          <w:szCs w:val="28"/>
        </w:rPr>
        <w:t>.</w:t>
      </w:r>
      <w:r w:rsidR="003A415C">
        <w:rPr>
          <w:rFonts w:ascii="Times New Roman" w:hAnsi="Times New Roman"/>
          <w:sz w:val="28"/>
          <w:szCs w:val="28"/>
        </w:rPr>
        <w:t xml:space="preserve"> рублей</w:t>
      </w:r>
      <w:r w:rsidR="00B67B21">
        <w:rPr>
          <w:rFonts w:ascii="Times New Roman" w:hAnsi="Times New Roman"/>
          <w:sz w:val="28"/>
          <w:szCs w:val="28"/>
        </w:rPr>
        <w:t xml:space="preserve"> </w:t>
      </w:r>
      <w:r w:rsidR="003A415C">
        <w:rPr>
          <w:rFonts w:ascii="Times New Roman" w:hAnsi="Times New Roman"/>
          <w:sz w:val="28"/>
          <w:szCs w:val="28"/>
        </w:rPr>
        <w:t xml:space="preserve">из </w:t>
      </w:r>
      <w:r w:rsidR="003A415C" w:rsidRPr="00BB226D">
        <w:rPr>
          <w:rFonts w:ascii="Times New Roman" w:hAnsi="Times New Roman"/>
          <w:sz w:val="28"/>
          <w:szCs w:val="28"/>
        </w:rPr>
        <w:t>федерального бюджета и</w:t>
      </w:r>
      <w:r w:rsidR="003A415C">
        <w:rPr>
          <w:rFonts w:ascii="Times New Roman" w:hAnsi="Times New Roman"/>
          <w:sz w:val="28"/>
          <w:szCs w:val="28"/>
        </w:rPr>
        <w:t xml:space="preserve"> 561 млн</w:t>
      </w:r>
      <w:r w:rsidR="00B67B21">
        <w:rPr>
          <w:rFonts w:ascii="Times New Roman" w:hAnsi="Times New Roman"/>
          <w:sz w:val="28"/>
          <w:szCs w:val="28"/>
        </w:rPr>
        <w:t>.</w:t>
      </w:r>
      <w:r w:rsidR="003A415C">
        <w:rPr>
          <w:rFonts w:ascii="Times New Roman" w:hAnsi="Times New Roman"/>
          <w:sz w:val="28"/>
          <w:szCs w:val="28"/>
        </w:rPr>
        <w:t xml:space="preserve"> ру</w:t>
      </w:r>
      <w:r w:rsidR="003A415C">
        <w:rPr>
          <w:rFonts w:ascii="Times New Roman" w:hAnsi="Times New Roman"/>
          <w:sz w:val="28"/>
          <w:szCs w:val="28"/>
        </w:rPr>
        <w:t>б</w:t>
      </w:r>
      <w:r w:rsidR="003A415C">
        <w:rPr>
          <w:rFonts w:ascii="Times New Roman" w:hAnsi="Times New Roman"/>
          <w:sz w:val="28"/>
          <w:szCs w:val="28"/>
        </w:rPr>
        <w:t>лей</w:t>
      </w:r>
      <w:r w:rsidR="003A415C" w:rsidRPr="00BB226D">
        <w:rPr>
          <w:rFonts w:ascii="Times New Roman" w:hAnsi="Times New Roman"/>
          <w:sz w:val="28"/>
          <w:szCs w:val="28"/>
        </w:rPr>
        <w:t xml:space="preserve"> </w:t>
      </w:r>
      <w:r w:rsidR="003A415C">
        <w:rPr>
          <w:rFonts w:ascii="Times New Roman" w:hAnsi="Times New Roman"/>
          <w:sz w:val="28"/>
          <w:szCs w:val="28"/>
        </w:rPr>
        <w:t>из</w:t>
      </w:r>
      <w:r w:rsidR="003A415C" w:rsidRPr="00BB226D">
        <w:rPr>
          <w:rFonts w:ascii="Times New Roman" w:hAnsi="Times New Roman"/>
          <w:sz w:val="28"/>
          <w:szCs w:val="28"/>
        </w:rPr>
        <w:t xml:space="preserve"> областного бюджета.</w:t>
      </w:r>
      <w:r w:rsidR="00B67B21">
        <w:rPr>
          <w:rFonts w:ascii="Times New Roman" w:hAnsi="Times New Roman"/>
          <w:sz w:val="28"/>
          <w:szCs w:val="28"/>
        </w:rPr>
        <w:t xml:space="preserve"> Б</w:t>
      </w:r>
      <w:r w:rsidR="000C0E00">
        <w:rPr>
          <w:rFonts w:ascii="Times New Roman" w:hAnsi="Times New Roman"/>
          <w:sz w:val="28"/>
          <w:szCs w:val="28"/>
        </w:rPr>
        <w:t>ыли благоустроены 162</w:t>
      </w:r>
      <w:r w:rsidR="003A415C">
        <w:rPr>
          <w:rFonts w:ascii="Times New Roman" w:hAnsi="Times New Roman"/>
          <w:sz w:val="28"/>
          <w:szCs w:val="28"/>
        </w:rPr>
        <w:t xml:space="preserve"> общественных пространств</w:t>
      </w:r>
      <w:r w:rsidR="000C0E00">
        <w:rPr>
          <w:rFonts w:ascii="Times New Roman" w:hAnsi="Times New Roman"/>
          <w:sz w:val="28"/>
          <w:szCs w:val="28"/>
        </w:rPr>
        <w:t>а и 395 дворов</w:t>
      </w:r>
      <w:r w:rsidR="003A415C">
        <w:rPr>
          <w:rFonts w:ascii="Times New Roman" w:hAnsi="Times New Roman"/>
          <w:sz w:val="28"/>
          <w:szCs w:val="28"/>
        </w:rPr>
        <w:t xml:space="preserve">. Все </w:t>
      </w:r>
      <w:r w:rsidR="00B67B21">
        <w:rPr>
          <w:rFonts w:ascii="Times New Roman" w:hAnsi="Times New Roman"/>
          <w:sz w:val="28"/>
          <w:szCs w:val="28"/>
        </w:rPr>
        <w:t xml:space="preserve">благоустраиваемые </w:t>
      </w:r>
      <w:r w:rsidR="003A415C">
        <w:rPr>
          <w:rFonts w:ascii="Times New Roman" w:hAnsi="Times New Roman"/>
          <w:sz w:val="28"/>
          <w:szCs w:val="28"/>
        </w:rPr>
        <w:t>территории были отобраны с участием ж</w:t>
      </w:r>
      <w:r w:rsidR="003A415C">
        <w:rPr>
          <w:rFonts w:ascii="Times New Roman" w:hAnsi="Times New Roman"/>
          <w:sz w:val="28"/>
          <w:szCs w:val="28"/>
        </w:rPr>
        <w:t>и</w:t>
      </w:r>
      <w:r w:rsidR="003A415C">
        <w:rPr>
          <w:rFonts w:ascii="Times New Roman" w:hAnsi="Times New Roman"/>
          <w:sz w:val="28"/>
          <w:szCs w:val="28"/>
        </w:rPr>
        <w:t>телей.</w:t>
      </w:r>
    </w:p>
    <w:p w14:paraId="1DD4C7F2" w14:textId="77777777" w:rsidR="00F7370A" w:rsidRDefault="003A415C" w:rsidP="003A4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 w:rsidR="00B5536E">
        <w:rPr>
          <w:rFonts w:ascii="Times New Roman" w:hAnsi="Times New Roman"/>
          <w:sz w:val="28"/>
          <w:szCs w:val="28"/>
        </w:rPr>
        <w:t xml:space="preserve">проводилась и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="00B5536E">
        <w:rPr>
          <w:rFonts w:ascii="Times New Roman" w:hAnsi="Times New Roman"/>
          <w:sz w:val="28"/>
          <w:szCs w:val="28"/>
        </w:rPr>
        <w:t xml:space="preserve">серьезная </w:t>
      </w:r>
      <w:r>
        <w:rPr>
          <w:rFonts w:ascii="Times New Roman" w:hAnsi="Times New Roman"/>
          <w:sz w:val="28"/>
          <w:szCs w:val="28"/>
        </w:rPr>
        <w:t>работа по реализации приоритетного проекта</w:t>
      </w:r>
      <w:r w:rsidR="00B5536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D21">
        <w:rPr>
          <w:rFonts w:ascii="Times New Roman" w:eastAsia="Times New Roman" w:hAnsi="Times New Roman"/>
          <w:sz w:val="28"/>
          <w:szCs w:val="28"/>
        </w:rPr>
        <w:t xml:space="preserve">встречи с населением, сходы, </w:t>
      </w:r>
      <w:r w:rsidR="00B5536E">
        <w:rPr>
          <w:rFonts w:ascii="Times New Roman" w:eastAsia="Times New Roman" w:hAnsi="Times New Roman"/>
          <w:sz w:val="28"/>
          <w:szCs w:val="28"/>
        </w:rPr>
        <w:t>пр</w:t>
      </w:r>
      <w:r w:rsidR="00B5536E">
        <w:rPr>
          <w:rFonts w:ascii="Times New Roman" w:eastAsia="Times New Roman" w:hAnsi="Times New Roman"/>
          <w:sz w:val="28"/>
          <w:szCs w:val="28"/>
        </w:rPr>
        <w:t>о</w:t>
      </w:r>
      <w:r w:rsidR="00B5536E">
        <w:rPr>
          <w:rFonts w:ascii="Times New Roman" w:eastAsia="Times New Roman" w:hAnsi="Times New Roman"/>
          <w:sz w:val="28"/>
          <w:szCs w:val="28"/>
        </w:rPr>
        <w:t xml:space="preserve">водятся </w:t>
      </w:r>
      <w:r w:rsidR="00F7370A">
        <w:rPr>
          <w:rFonts w:ascii="Times New Roman" w:eastAsia="Times New Roman" w:hAnsi="Times New Roman"/>
          <w:sz w:val="28"/>
          <w:szCs w:val="28"/>
        </w:rPr>
        <w:t xml:space="preserve">разъяснительная работа и </w:t>
      </w:r>
      <w:r w:rsidRPr="002C5D21">
        <w:rPr>
          <w:rFonts w:ascii="Times New Roman" w:eastAsia="Times New Roman" w:hAnsi="Times New Roman"/>
          <w:sz w:val="28"/>
          <w:szCs w:val="28"/>
        </w:rPr>
        <w:t xml:space="preserve">выступления </w:t>
      </w:r>
      <w:r w:rsidR="00F7370A">
        <w:rPr>
          <w:rFonts w:ascii="Times New Roman" w:eastAsia="Times New Roman" w:hAnsi="Times New Roman"/>
          <w:sz w:val="28"/>
          <w:szCs w:val="28"/>
        </w:rPr>
        <w:t>в средствах массовой информ</w:t>
      </w:r>
      <w:r w:rsidR="00F7370A">
        <w:rPr>
          <w:rFonts w:ascii="Times New Roman" w:eastAsia="Times New Roman" w:hAnsi="Times New Roman"/>
          <w:sz w:val="28"/>
          <w:szCs w:val="28"/>
        </w:rPr>
        <w:t>а</w:t>
      </w:r>
      <w:r w:rsidR="00F7370A">
        <w:rPr>
          <w:rFonts w:ascii="Times New Roman" w:eastAsia="Times New Roman" w:hAnsi="Times New Roman"/>
          <w:sz w:val="28"/>
          <w:szCs w:val="28"/>
        </w:rPr>
        <w:t>ции</w:t>
      </w:r>
      <w:r w:rsidRPr="002C5D21">
        <w:rPr>
          <w:rFonts w:ascii="Times New Roman" w:eastAsia="Times New Roman" w:hAnsi="Times New Roman"/>
          <w:sz w:val="28"/>
          <w:szCs w:val="28"/>
        </w:rPr>
        <w:t xml:space="preserve">, </w:t>
      </w:r>
      <w:r w:rsidR="00F7370A">
        <w:rPr>
          <w:rFonts w:ascii="Times New Roman" w:eastAsia="Times New Roman" w:hAnsi="Times New Roman"/>
          <w:sz w:val="28"/>
          <w:szCs w:val="28"/>
        </w:rPr>
        <w:t xml:space="preserve">осуществляется </w:t>
      </w:r>
      <w:r w:rsidRPr="002C5D21">
        <w:rPr>
          <w:rFonts w:ascii="Times New Roman" w:eastAsia="Times New Roman" w:hAnsi="Times New Roman"/>
          <w:sz w:val="28"/>
          <w:szCs w:val="28"/>
        </w:rPr>
        <w:t xml:space="preserve">совместная </w:t>
      </w:r>
      <w:r w:rsidR="00F7370A">
        <w:rPr>
          <w:rFonts w:ascii="Times New Roman" w:eastAsia="Times New Roman" w:hAnsi="Times New Roman"/>
          <w:sz w:val="28"/>
          <w:szCs w:val="28"/>
        </w:rPr>
        <w:t xml:space="preserve">с жителями </w:t>
      </w:r>
      <w:r w:rsidRPr="002C5D21">
        <w:rPr>
          <w:rFonts w:ascii="Times New Roman" w:eastAsia="Times New Roman" w:hAnsi="Times New Roman"/>
          <w:sz w:val="28"/>
          <w:szCs w:val="28"/>
        </w:rPr>
        <w:t>деятель</w:t>
      </w:r>
      <w:r w:rsidR="00F7370A">
        <w:rPr>
          <w:rFonts w:ascii="Times New Roman" w:eastAsia="Times New Roman" w:hAnsi="Times New Roman"/>
          <w:sz w:val="28"/>
          <w:szCs w:val="28"/>
        </w:rPr>
        <w:t>ность по</w:t>
      </w:r>
      <w:r w:rsidRPr="002C5D21">
        <w:rPr>
          <w:rFonts w:ascii="Times New Roman" w:eastAsia="Times New Roman" w:hAnsi="Times New Roman"/>
          <w:sz w:val="28"/>
          <w:szCs w:val="28"/>
        </w:rPr>
        <w:t xml:space="preserve"> разработ</w:t>
      </w:r>
      <w:r w:rsidR="00F7370A">
        <w:rPr>
          <w:rFonts w:ascii="Times New Roman" w:eastAsia="Times New Roman" w:hAnsi="Times New Roman"/>
          <w:sz w:val="28"/>
          <w:szCs w:val="28"/>
        </w:rPr>
        <w:t>ке прое</w:t>
      </w:r>
      <w:r w:rsidR="00F7370A">
        <w:rPr>
          <w:rFonts w:ascii="Times New Roman" w:eastAsia="Times New Roman" w:hAnsi="Times New Roman"/>
          <w:sz w:val="28"/>
          <w:szCs w:val="28"/>
        </w:rPr>
        <w:t>к</w:t>
      </w:r>
      <w:r w:rsidR="00F7370A">
        <w:rPr>
          <w:rFonts w:ascii="Times New Roman" w:eastAsia="Times New Roman" w:hAnsi="Times New Roman"/>
          <w:sz w:val="28"/>
          <w:szCs w:val="28"/>
        </w:rPr>
        <w:t>тов, их</w:t>
      </w:r>
      <w:r w:rsidRPr="002C5D21">
        <w:rPr>
          <w:rFonts w:ascii="Times New Roman" w:eastAsia="Times New Roman" w:hAnsi="Times New Roman"/>
          <w:sz w:val="28"/>
          <w:szCs w:val="28"/>
        </w:rPr>
        <w:t xml:space="preserve"> </w:t>
      </w:r>
      <w:r w:rsidR="00F7370A">
        <w:rPr>
          <w:rFonts w:ascii="Times New Roman" w:eastAsia="Times New Roman" w:hAnsi="Times New Roman"/>
          <w:sz w:val="28"/>
          <w:szCs w:val="28"/>
        </w:rPr>
        <w:t xml:space="preserve">реализации </w:t>
      </w:r>
      <w:r w:rsidRPr="002C5D21">
        <w:rPr>
          <w:rFonts w:ascii="Times New Roman" w:eastAsia="Times New Roman" w:hAnsi="Times New Roman"/>
          <w:sz w:val="28"/>
          <w:szCs w:val="28"/>
        </w:rPr>
        <w:t>и общественн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="00F7370A">
        <w:rPr>
          <w:rFonts w:ascii="Times New Roman" w:eastAsia="Times New Roman" w:hAnsi="Times New Roman"/>
          <w:sz w:val="28"/>
          <w:szCs w:val="28"/>
        </w:rPr>
        <w:t>му</w:t>
      </w:r>
      <w:r>
        <w:rPr>
          <w:rFonts w:ascii="Times New Roman" w:eastAsia="Times New Roman" w:hAnsi="Times New Roman"/>
          <w:sz w:val="28"/>
          <w:szCs w:val="28"/>
        </w:rPr>
        <w:t xml:space="preserve"> кон</w:t>
      </w:r>
      <w:r w:rsidR="00F7370A">
        <w:rPr>
          <w:rFonts w:ascii="Times New Roman" w:eastAsia="Times New Roman" w:hAnsi="Times New Roman"/>
          <w:sz w:val="28"/>
          <w:szCs w:val="28"/>
        </w:rPr>
        <w:t>тролю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4663C58" w14:textId="35DCAEBD" w:rsidR="003A415C" w:rsidRDefault="00064434" w:rsidP="003A4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целом высоко оценивая значимость приоритетного проекта для благ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устройства территорий муниципальных образований, органами местного сам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управления при подготовке настоящего Доклада был отмечен ряд</w:t>
      </w:r>
      <w:r w:rsidR="003A415C">
        <w:rPr>
          <w:rFonts w:ascii="Times New Roman" w:eastAsia="Times New Roman" w:hAnsi="Times New Roman"/>
          <w:sz w:val="28"/>
          <w:szCs w:val="28"/>
        </w:rPr>
        <w:t xml:space="preserve"> проблемных</w:t>
      </w:r>
      <w:r>
        <w:rPr>
          <w:rFonts w:ascii="Times New Roman" w:eastAsia="Times New Roman" w:hAnsi="Times New Roman"/>
          <w:sz w:val="28"/>
          <w:szCs w:val="28"/>
        </w:rPr>
        <w:t xml:space="preserve"> аспектов</w:t>
      </w:r>
      <w:r w:rsidR="00F7370A">
        <w:rPr>
          <w:rFonts w:ascii="Times New Roman" w:eastAsia="Times New Roman" w:hAnsi="Times New Roman"/>
          <w:sz w:val="28"/>
          <w:szCs w:val="28"/>
        </w:rPr>
        <w:t>:</w:t>
      </w:r>
    </w:p>
    <w:p w14:paraId="3125B8F6" w14:textId="22AF3BAD" w:rsidR="003A415C" w:rsidRDefault="00F7370A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A415C" w:rsidRPr="00F7661A">
        <w:rPr>
          <w:rFonts w:ascii="Times New Roman" w:hAnsi="Times New Roman"/>
          <w:sz w:val="28"/>
          <w:szCs w:val="28"/>
        </w:rPr>
        <w:t>недостаток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415C" w:rsidRPr="00F7661A">
        <w:rPr>
          <w:rFonts w:ascii="Times New Roman" w:hAnsi="Times New Roman"/>
          <w:sz w:val="28"/>
          <w:szCs w:val="28"/>
        </w:rPr>
        <w:t>выделяемых федеральных и областных</w:t>
      </w:r>
      <w:r>
        <w:rPr>
          <w:rFonts w:ascii="Times New Roman" w:hAnsi="Times New Roman"/>
          <w:sz w:val="28"/>
          <w:szCs w:val="28"/>
        </w:rPr>
        <w:t xml:space="preserve"> бюджетных</w:t>
      </w:r>
      <w:r w:rsidR="003A415C" w:rsidRPr="00F7661A">
        <w:rPr>
          <w:rFonts w:ascii="Times New Roman" w:hAnsi="Times New Roman"/>
          <w:sz w:val="28"/>
          <w:szCs w:val="28"/>
        </w:rPr>
        <w:t xml:space="preserve"> сре</w:t>
      </w:r>
      <w:r w:rsidR="003A415C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>;</w:t>
      </w:r>
    </w:p>
    <w:p w14:paraId="292704EB" w14:textId="08E225CE" w:rsidR="00F7370A" w:rsidRDefault="00F7370A" w:rsidP="00CD1D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A415C">
        <w:rPr>
          <w:rFonts w:ascii="Times New Roman" w:hAnsi="Times New Roman"/>
          <w:sz w:val="28"/>
          <w:szCs w:val="28"/>
        </w:rPr>
        <w:t>ограниченный перечень</w:t>
      </w:r>
      <w:r w:rsidR="003A415C" w:rsidRPr="00FC460B">
        <w:rPr>
          <w:rFonts w:ascii="Times New Roman" w:hAnsi="Times New Roman"/>
          <w:sz w:val="28"/>
          <w:szCs w:val="28"/>
        </w:rPr>
        <w:t xml:space="preserve"> видов </w:t>
      </w:r>
      <w:r>
        <w:rPr>
          <w:rFonts w:ascii="Times New Roman" w:hAnsi="Times New Roman"/>
          <w:sz w:val="28"/>
          <w:szCs w:val="28"/>
        </w:rPr>
        <w:t xml:space="preserve">финансируемых </w:t>
      </w:r>
      <w:r w:rsidR="003A415C" w:rsidRPr="00FC460B">
        <w:rPr>
          <w:rFonts w:ascii="Times New Roman" w:hAnsi="Times New Roman"/>
          <w:sz w:val="28"/>
          <w:szCs w:val="28"/>
        </w:rPr>
        <w:t>работ, который не позв</w:t>
      </w:r>
      <w:r w:rsidR="003A415C" w:rsidRPr="00FC460B">
        <w:rPr>
          <w:rFonts w:ascii="Times New Roman" w:hAnsi="Times New Roman"/>
          <w:sz w:val="28"/>
          <w:szCs w:val="28"/>
        </w:rPr>
        <w:t>о</w:t>
      </w:r>
      <w:r w:rsidR="003A415C" w:rsidRPr="00FC460B">
        <w:rPr>
          <w:rFonts w:ascii="Times New Roman" w:hAnsi="Times New Roman"/>
          <w:sz w:val="28"/>
          <w:szCs w:val="28"/>
        </w:rPr>
        <w:t>ляет полноценно благоустраивать территории</w:t>
      </w:r>
      <w:r>
        <w:rPr>
          <w:rFonts w:ascii="Times New Roman" w:hAnsi="Times New Roman"/>
          <w:sz w:val="28"/>
          <w:szCs w:val="28"/>
        </w:rPr>
        <w:t>;</w:t>
      </w:r>
    </w:p>
    <w:p w14:paraId="52CC8294" w14:textId="79787804" w:rsidR="003A415C" w:rsidRDefault="00F7370A" w:rsidP="00F9647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A415C" w:rsidRPr="008D1E9B">
        <w:rPr>
          <w:rFonts w:ascii="Times New Roman" w:hAnsi="Times New Roman"/>
          <w:sz w:val="28"/>
          <w:szCs w:val="28"/>
        </w:rPr>
        <w:t>отсутст</w:t>
      </w:r>
      <w:r w:rsidR="003A415C">
        <w:rPr>
          <w:rFonts w:ascii="Times New Roman" w:hAnsi="Times New Roman"/>
          <w:sz w:val="28"/>
          <w:szCs w:val="28"/>
        </w:rPr>
        <w:t>вие</w:t>
      </w:r>
      <w:r w:rsidR="003A415C" w:rsidRPr="008D1E9B">
        <w:rPr>
          <w:rFonts w:ascii="Times New Roman" w:hAnsi="Times New Roman"/>
          <w:sz w:val="28"/>
          <w:szCs w:val="28"/>
        </w:rPr>
        <w:t xml:space="preserve"> механизм</w:t>
      </w:r>
      <w:r w:rsidR="003A415C">
        <w:rPr>
          <w:rFonts w:ascii="Times New Roman" w:hAnsi="Times New Roman"/>
          <w:sz w:val="28"/>
          <w:szCs w:val="28"/>
        </w:rPr>
        <w:t>а</w:t>
      </w:r>
      <w:r w:rsidR="003A415C" w:rsidRPr="008D1E9B">
        <w:rPr>
          <w:rFonts w:ascii="Times New Roman" w:hAnsi="Times New Roman"/>
          <w:sz w:val="28"/>
          <w:szCs w:val="28"/>
        </w:rPr>
        <w:t xml:space="preserve"> </w:t>
      </w:r>
      <w:r w:rsidR="00F96478">
        <w:rPr>
          <w:rFonts w:ascii="Times New Roman" w:hAnsi="Times New Roman"/>
          <w:sz w:val="28"/>
          <w:szCs w:val="28"/>
        </w:rPr>
        <w:t xml:space="preserve">передачи </w:t>
      </w:r>
      <w:r w:rsidR="003A415C" w:rsidRPr="008D1E9B">
        <w:rPr>
          <w:rFonts w:ascii="Times New Roman" w:hAnsi="Times New Roman"/>
          <w:sz w:val="28"/>
          <w:szCs w:val="28"/>
        </w:rPr>
        <w:t xml:space="preserve">созданных </w:t>
      </w:r>
      <w:r w:rsidR="00F96478">
        <w:rPr>
          <w:rFonts w:ascii="Times New Roman" w:hAnsi="Times New Roman"/>
          <w:sz w:val="28"/>
          <w:szCs w:val="28"/>
        </w:rPr>
        <w:t xml:space="preserve">на дворовых территориях </w:t>
      </w:r>
      <w:r w:rsidR="003A415C" w:rsidRPr="008D1E9B">
        <w:rPr>
          <w:rFonts w:ascii="Times New Roman" w:hAnsi="Times New Roman"/>
          <w:sz w:val="28"/>
          <w:szCs w:val="28"/>
        </w:rPr>
        <w:t>объектов благоустрой</w:t>
      </w:r>
      <w:r w:rsidR="00F96478">
        <w:rPr>
          <w:rFonts w:ascii="Times New Roman" w:hAnsi="Times New Roman"/>
          <w:sz w:val="28"/>
          <w:szCs w:val="28"/>
        </w:rPr>
        <w:t>ства</w:t>
      </w:r>
      <w:r w:rsidR="003A415C">
        <w:rPr>
          <w:rFonts w:ascii="Times New Roman" w:hAnsi="Times New Roman"/>
          <w:sz w:val="28"/>
          <w:szCs w:val="28"/>
        </w:rPr>
        <w:t xml:space="preserve"> собственникам</w:t>
      </w:r>
      <w:r w:rsidR="00F96478">
        <w:rPr>
          <w:rFonts w:ascii="Times New Roman" w:hAnsi="Times New Roman"/>
          <w:sz w:val="28"/>
          <w:szCs w:val="28"/>
        </w:rPr>
        <w:t xml:space="preserve"> помещений многоквартирных домов</w:t>
      </w:r>
      <w:r w:rsidR="003A415C">
        <w:rPr>
          <w:rFonts w:ascii="Times New Roman" w:hAnsi="Times New Roman"/>
          <w:sz w:val="28"/>
          <w:szCs w:val="28"/>
        </w:rPr>
        <w:t xml:space="preserve"> (</w:t>
      </w:r>
      <w:r w:rsidR="003A415C" w:rsidRPr="008D1E9B">
        <w:rPr>
          <w:rFonts w:ascii="Times New Roman" w:hAnsi="Times New Roman"/>
          <w:sz w:val="28"/>
          <w:szCs w:val="28"/>
        </w:rPr>
        <w:t>управляющим организациям</w:t>
      </w:r>
      <w:r w:rsidR="003A415C">
        <w:rPr>
          <w:rFonts w:ascii="Times New Roman" w:hAnsi="Times New Roman"/>
          <w:sz w:val="28"/>
          <w:szCs w:val="28"/>
        </w:rPr>
        <w:t>) для</w:t>
      </w:r>
      <w:r w:rsidR="00F96478">
        <w:rPr>
          <w:rFonts w:ascii="Times New Roman" w:hAnsi="Times New Roman"/>
          <w:sz w:val="28"/>
          <w:szCs w:val="28"/>
        </w:rPr>
        <w:t xml:space="preserve"> дальнейшего содержания</w:t>
      </w:r>
      <w:r>
        <w:rPr>
          <w:rFonts w:ascii="Times New Roman" w:hAnsi="Times New Roman"/>
          <w:sz w:val="28"/>
          <w:szCs w:val="28"/>
        </w:rPr>
        <w:t>;</w:t>
      </w:r>
    </w:p>
    <w:p w14:paraId="264E4AAA" w14:textId="18B083AA" w:rsidR="003A415C" w:rsidRPr="00B92F99" w:rsidRDefault="00B92F99" w:rsidP="00B92F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370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недостаточная проработанность </w:t>
      </w:r>
      <w:r w:rsidR="003A415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изайн-</w:t>
      </w:r>
      <w:r w:rsidR="003A415C" w:rsidRPr="00E51BBB">
        <w:rPr>
          <w:rFonts w:ascii="Times New Roman" w:eastAsia="Times New Roman" w:hAnsi="Times New Roman"/>
          <w:sz w:val="28"/>
          <w:szCs w:val="28"/>
        </w:rPr>
        <w:t>проектов для качественного бл</w:t>
      </w:r>
      <w:r w:rsidR="003A415C" w:rsidRPr="00E51BBB">
        <w:rPr>
          <w:rFonts w:ascii="Times New Roman" w:eastAsia="Times New Roman" w:hAnsi="Times New Roman"/>
          <w:sz w:val="28"/>
          <w:szCs w:val="28"/>
        </w:rPr>
        <w:t>а</w:t>
      </w:r>
      <w:r w:rsidR="003A415C" w:rsidRPr="00E51BBB">
        <w:rPr>
          <w:rFonts w:ascii="Times New Roman" w:eastAsia="Times New Roman" w:hAnsi="Times New Roman"/>
          <w:sz w:val="28"/>
          <w:szCs w:val="28"/>
        </w:rPr>
        <w:t>гоустройства дворов</w:t>
      </w:r>
      <w:r>
        <w:rPr>
          <w:rFonts w:ascii="Times New Roman" w:eastAsia="Times New Roman" w:hAnsi="Times New Roman"/>
          <w:sz w:val="28"/>
          <w:szCs w:val="28"/>
        </w:rPr>
        <w:t xml:space="preserve">. В ряде случаев </w:t>
      </w:r>
      <w:r w:rsidR="003A415C">
        <w:rPr>
          <w:rFonts w:ascii="Times New Roman" w:eastAsia="Times New Roman" w:hAnsi="Times New Roman"/>
          <w:sz w:val="28"/>
          <w:szCs w:val="28"/>
        </w:rPr>
        <w:t xml:space="preserve">дизайн-проекты </w:t>
      </w:r>
      <w:r>
        <w:rPr>
          <w:rFonts w:ascii="Times New Roman" w:eastAsia="Times New Roman" w:hAnsi="Times New Roman"/>
          <w:sz w:val="28"/>
          <w:szCs w:val="28"/>
        </w:rPr>
        <w:t xml:space="preserve">разрабатывались </w:t>
      </w:r>
      <w:r w:rsidR="003A415C" w:rsidRPr="00E51BBB">
        <w:rPr>
          <w:rFonts w:ascii="Times New Roman" w:eastAsia="Times New Roman" w:hAnsi="Times New Roman"/>
          <w:sz w:val="28"/>
          <w:szCs w:val="28"/>
        </w:rPr>
        <w:t>без учета расположе</w:t>
      </w:r>
      <w:r>
        <w:rPr>
          <w:rFonts w:ascii="Times New Roman" w:eastAsia="Times New Roman" w:hAnsi="Times New Roman"/>
          <w:sz w:val="28"/>
          <w:szCs w:val="28"/>
        </w:rPr>
        <w:t>ния</w:t>
      </w:r>
      <w:r w:rsidR="003A415C">
        <w:rPr>
          <w:rFonts w:ascii="Times New Roman" w:eastAsia="Times New Roman" w:hAnsi="Times New Roman"/>
          <w:sz w:val="28"/>
          <w:szCs w:val="28"/>
        </w:rPr>
        <w:t xml:space="preserve"> </w:t>
      </w:r>
      <w:r w:rsidR="00F7370A">
        <w:rPr>
          <w:rFonts w:ascii="Times New Roman" w:eastAsia="Times New Roman" w:hAnsi="Times New Roman"/>
          <w:sz w:val="28"/>
          <w:szCs w:val="28"/>
        </w:rPr>
        <w:t>коммуникаций;</w:t>
      </w:r>
    </w:p>
    <w:p w14:paraId="5404E676" w14:textId="7EE91981" w:rsidR="00E84324" w:rsidRDefault="00B92F99" w:rsidP="00F737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370A">
        <w:rPr>
          <w:rFonts w:ascii="Times New Roman" w:hAnsi="Times New Roman"/>
          <w:sz w:val="28"/>
          <w:szCs w:val="28"/>
        </w:rPr>
        <w:t xml:space="preserve">) </w:t>
      </w:r>
      <w:r w:rsidR="00E84324">
        <w:rPr>
          <w:rFonts w:ascii="Times New Roman" w:hAnsi="Times New Roman"/>
          <w:sz w:val="28"/>
          <w:szCs w:val="28"/>
        </w:rPr>
        <w:t xml:space="preserve">действие приоритетного проекта </w:t>
      </w:r>
      <w:r w:rsidR="00E84324" w:rsidRPr="005D4169">
        <w:rPr>
          <w:rFonts w:ascii="Times New Roman" w:hAnsi="Times New Roman"/>
          <w:sz w:val="28"/>
          <w:szCs w:val="28"/>
        </w:rPr>
        <w:t xml:space="preserve">не </w:t>
      </w:r>
      <w:r w:rsidR="00E84324">
        <w:rPr>
          <w:rFonts w:ascii="Times New Roman" w:hAnsi="Times New Roman"/>
          <w:sz w:val="28"/>
          <w:szCs w:val="28"/>
        </w:rPr>
        <w:t>распространяется на благоустройство территорий с индивидуальной жилой застройкой</w:t>
      </w:r>
      <w:r w:rsidR="004B3E36">
        <w:rPr>
          <w:rFonts w:ascii="Times New Roman" w:hAnsi="Times New Roman"/>
          <w:sz w:val="28"/>
          <w:szCs w:val="28"/>
        </w:rPr>
        <w:t>;</w:t>
      </w:r>
      <w:r w:rsidR="00E84324">
        <w:rPr>
          <w:rFonts w:ascii="Times New Roman" w:hAnsi="Times New Roman"/>
          <w:sz w:val="28"/>
          <w:szCs w:val="28"/>
        </w:rPr>
        <w:t xml:space="preserve"> </w:t>
      </w:r>
    </w:p>
    <w:p w14:paraId="05C8BD39" w14:textId="211A918F" w:rsidR="00F7370A" w:rsidRDefault="004B3E36" w:rsidP="00F737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92F99">
        <w:rPr>
          <w:rFonts w:ascii="Times New Roman" w:hAnsi="Times New Roman"/>
          <w:sz w:val="28"/>
          <w:szCs w:val="28"/>
        </w:rPr>
        <w:t xml:space="preserve">) </w:t>
      </w:r>
      <w:r w:rsidR="003A415C">
        <w:rPr>
          <w:rFonts w:ascii="Times New Roman" w:hAnsi="Times New Roman"/>
          <w:sz w:val="28"/>
          <w:szCs w:val="28"/>
        </w:rPr>
        <w:t>несогласованность мнений</w:t>
      </w:r>
      <w:r w:rsidR="003A415C" w:rsidRPr="00D06552">
        <w:rPr>
          <w:rFonts w:ascii="Times New Roman" w:hAnsi="Times New Roman"/>
          <w:sz w:val="28"/>
          <w:szCs w:val="28"/>
        </w:rPr>
        <w:t xml:space="preserve"> собствен</w:t>
      </w:r>
      <w:r w:rsidR="003A415C">
        <w:rPr>
          <w:rFonts w:ascii="Times New Roman" w:hAnsi="Times New Roman"/>
          <w:sz w:val="28"/>
          <w:szCs w:val="28"/>
        </w:rPr>
        <w:t>ников помещений многоквартирных домов при выборе дизайн-проекто</w:t>
      </w:r>
      <w:r w:rsidR="00A50CB9">
        <w:rPr>
          <w:rFonts w:ascii="Times New Roman" w:hAnsi="Times New Roman"/>
          <w:sz w:val="28"/>
          <w:szCs w:val="28"/>
        </w:rPr>
        <w:t>в и определении</w:t>
      </w:r>
      <w:r w:rsidR="00E84324">
        <w:rPr>
          <w:rFonts w:ascii="Times New Roman" w:hAnsi="Times New Roman"/>
          <w:sz w:val="28"/>
          <w:szCs w:val="28"/>
        </w:rPr>
        <w:t xml:space="preserve"> перечня работ</w:t>
      </w:r>
      <w:r w:rsidR="00A50CB9">
        <w:rPr>
          <w:rFonts w:ascii="Times New Roman" w:hAnsi="Times New Roman"/>
          <w:sz w:val="28"/>
          <w:szCs w:val="28"/>
        </w:rPr>
        <w:t>.</w:t>
      </w:r>
    </w:p>
    <w:p w14:paraId="3AF288FE" w14:textId="7792FB74" w:rsidR="003A415C" w:rsidRDefault="00A50CB9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3A415C">
        <w:rPr>
          <w:rFonts w:ascii="Times New Roman" w:hAnsi="Times New Roman"/>
          <w:sz w:val="28"/>
          <w:szCs w:val="28"/>
        </w:rPr>
        <w:t>лагодаря реализации приоритетного проекта удалось пр</w:t>
      </w:r>
      <w:r w:rsidR="003A415C">
        <w:rPr>
          <w:rFonts w:ascii="Times New Roman" w:hAnsi="Times New Roman"/>
          <w:sz w:val="28"/>
          <w:szCs w:val="28"/>
        </w:rPr>
        <w:t>и</w:t>
      </w:r>
      <w:r w:rsidR="003A415C">
        <w:rPr>
          <w:rFonts w:ascii="Times New Roman" w:hAnsi="Times New Roman"/>
          <w:sz w:val="28"/>
          <w:szCs w:val="28"/>
        </w:rPr>
        <w:t xml:space="preserve">влечь интерес населения к обсуждению </w:t>
      </w:r>
      <w:r w:rsidR="003C00AD">
        <w:rPr>
          <w:rFonts w:ascii="Times New Roman" w:hAnsi="Times New Roman"/>
          <w:sz w:val="28"/>
          <w:szCs w:val="28"/>
        </w:rPr>
        <w:t xml:space="preserve">вариантов </w:t>
      </w:r>
      <w:r w:rsidR="003A415C">
        <w:rPr>
          <w:rFonts w:ascii="Times New Roman" w:hAnsi="Times New Roman"/>
          <w:sz w:val="28"/>
          <w:szCs w:val="28"/>
        </w:rPr>
        <w:t>благо</w:t>
      </w:r>
      <w:r w:rsidR="003C00AD">
        <w:rPr>
          <w:rFonts w:ascii="Times New Roman" w:hAnsi="Times New Roman"/>
          <w:sz w:val="28"/>
          <w:szCs w:val="28"/>
        </w:rPr>
        <w:t>устройства</w:t>
      </w:r>
      <w:r w:rsidR="003A415C">
        <w:rPr>
          <w:rFonts w:ascii="Times New Roman" w:hAnsi="Times New Roman"/>
          <w:sz w:val="28"/>
          <w:szCs w:val="28"/>
        </w:rPr>
        <w:t xml:space="preserve"> территорий, выявить наиболее значимые общественные объекты, со</w:t>
      </w:r>
      <w:r w:rsidR="003C00AD">
        <w:rPr>
          <w:rFonts w:ascii="Times New Roman" w:hAnsi="Times New Roman"/>
          <w:sz w:val="28"/>
          <w:szCs w:val="28"/>
        </w:rPr>
        <w:t xml:space="preserve">здать условия для отдыха граждан и </w:t>
      </w:r>
      <w:r w:rsidR="003A415C">
        <w:rPr>
          <w:rFonts w:ascii="Times New Roman" w:hAnsi="Times New Roman"/>
          <w:sz w:val="28"/>
          <w:szCs w:val="28"/>
        </w:rPr>
        <w:t xml:space="preserve">повысить доверие населения к органам власти.  </w:t>
      </w:r>
    </w:p>
    <w:p w14:paraId="38C4032E" w14:textId="3F2CF340" w:rsidR="003A415C" w:rsidRDefault="00F7370A" w:rsidP="009653C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70A">
        <w:rPr>
          <w:rFonts w:ascii="Times New Roman" w:hAnsi="Times New Roman"/>
          <w:sz w:val="28"/>
          <w:szCs w:val="28"/>
        </w:rPr>
        <w:t xml:space="preserve">2. </w:t>
      </w:r>
      <w:r w:rsidR="003A415C">
        <w:rPr>
          <w:rFonts w:ascii="Times New Roman" w:hAnsi="Times New Roman"/>
          <w:bCs/>
          <w:sz w:val="28"/>
          <w:szCs w:val="28"/>
        </w:rPr>
        <w:t>Государственная программа</w:t>
      </w:r>
      <w:r w:rsidR="003A415C" w:rsidRPr="001134E0">
        <w:rPr>
          <w:rFonts w:ascii="Times New Roman" w:hAnsi="Times New Roman"/>
          <w:bCs/>
          <w:sz w:val="28"/>
          <w:szCs w:val="28"/>
        </w:rPr>
        <w:t xml:space="preserve"> </w:t>
      </w:r>
      <w:r w:rsidR="003A415C" w:rsidRPr="001134E0">
        <w:rPr>
          <w:rFonts w:ascii="Times New Roman" w:hAnsi="Times New Roman"/>
          <w:sz w:val="28"/>
          <w:szCs w:val="28"/>
        </w:rPr>
        <w:t>Самарской области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3A415C" w:rsidRPr="001134E0">
        <w:rPr>
          <w:rFonts w:ascii="Times New Roman" w:hAnsi="Times New Roman"/>
          <w:sz w:val="28"/>
          <w:szCs w:val="28"/>
        </w:rPr>
        <w:t>«Поддержка инициатив насе</w:t>
      </w:r>
      <w:r w:rsidR="003A415C">
        <w:rPr>
          <w:rFonts w:ascii="Times New Roman" w:hAnsi="Times New Roman"/>
          <w:sz w:val="28"/>
          <w:szCs w:val="28"/>
        </w:rPr>
        <w:t xml:space="preserve">ления муниципальных образований </w:t>
      </w:r>
      <w:r w:rsidR="003A415C" w:rsidRPr="001134E0">
        <w:rPr>
          <w:rFonts w:ascii="Times New Roman" w:hAnsi="Times New Roman"/>
          <w:sz w:val="28"/>
          <w:szCs w:val="28"/>
        </w:rPr>
        <w:t>в Самарской области» на 2017-2025 годы</w:t>
      </w:r>
      <w:r w:rsidR="003A415C">
        <w:rPr>
          <w:rFonts w:ascii="Times New Roman" w:hAnsi="Times New Roman"/>
          <w:sz w:val="28"/>
          <w:szCs w:val="28"/>
        </w:rPr>
        <w:t xml:space="preserve"> реализуется с 2017 года и доказала свою востребованность среди муниципальных образований. Количество заявок, подаваемых на конкурс общественных проектов</w:t>
      </w:r>
      <w:r w:rsidR="009653CB">
        <w:rPr>
          <w:rFonts w:ascii="Times New Roman" w:hAnsi="Times New Roman"/>
          <w:sz w:val="28"/>
          <w:szCs w:val="28"/>
        </w:rPr>
        <w:t>,</w:t>
      </w:r>
      <w:r w:rsidR="003A415C">
        <w:rPr>
          <w:rFonts w:ascii="Times New Roman" w:hAnsi="Times New Roman"/>
          <w:sz w:val="28"/>
          <w:szCs w:val="28"/>
        </w:rPr>
        <w:t xml:space="preserve"> ежегодно увеличивается. Жители области увидели возможность благоустроить территории своих</w:t>
      </w:r>
      <w:r w:rsidR="009653CB">
        <w:rPr>
          <w:rFonts w:ascii="Times New Roman" w:hAnsi="Times New Roman"/>
          <w:sz w:val="28"/>
          <w:szCs w:val="28"/>
        </w:rPr>
        <w:t xml:space="preserve"> дворов</w:t>
      </w:r>
      <w:r w:rsidR="0091509D">
        <w:rPr>
          <w:rFonts w:ascii="Times New Roman" w:hAnsi="Times New Roman"/>
          <w:sz w:val="28"/>
          <w:szCs w:val="28"/>
        </w:rPr>
        <w:t>, парков, скверов</w:t>
      </w:r>
      <w:r w:rsidR="003A415C">
        <w:rPr>
          <w:rFonts w:ascii="Times New Roman" w:hAnsi="Times New Roman"/>
          <w:sz w:val="28"/>
          <w:szCs w:val="28"/>
        </w:rPr>
        <w:t>,</w:t>
      </w:r>
      <w:r w:rsidR="0091509D">
        <w:rPr>
          <w:rFonts w:ascii="Times New Roman" w:hAnsi="Times New Roman"/>
          <w:sz w:val="28"/>
          <w:szCs w:val="28"/>
        </w:rPr>
        <w:t xml:space="preserve"> мест отдыха,</w:t>
      </w:r>
      <w:r w:rsidR="009653CB">
        <w:rPr>
          <w:rFonts w:ascii="Times New Roman" w:hAnsi="Times New Roman"/>
          <w:sz w:val="28"/>
          <w:szCs w:val="28"/>
        </w:rPr>
        <w:t xml:space="preserve"> </w:t>
      </w:r>
      <w:r w:rsidR="004F52F3">
        <w:rPr>
          <w:rFonts w:ascii="Times New Roman" w:hAnsi="Times New Roman"/>
          <w:sz w:val="28"/>
          <w:szCs w:val="28"/>
        </w:rPr>
        <w:t>реализовать проекты в сферах</w:t>
      </w:r>
      <w:r w:rsidR="0091509D">
        <w:rPr>
          <w:rFonts w:ascii="Times New Roman" w:hAnsi="Times New Roman"/>
          <w:sz w:val="28"/>
          <w:szCs w:val="28"/>
        </w:rPr>
        <w:t xml:space="preserve"> водо</w:t>
      </w:r>
      <w:r w:rsidR="004F52F3">
        <w:rPr>
          <w:rFonts w:ascii="Times New Roman" w:hAnsi="Times New Roman"/>
          <w:sz w:val="28"/>
          <w:szCs w:val="28"/>
        </w:rPr>
        <w:t>снабжения, дорожной деятельности</w:t>
      </w:r>
      <w:r w:rsidR="0091509D">
        <w:rPr>
          <w:rFonts w:ascii="Times New Roman" w:hAnsi="Times New Roman"/>
          <w:sz w:val="28"/>
          <w:szCs w:val="28"/>
        </w:rPr>
        <w:t xml:space="preserve"> и уличного освещения</w:t>
      </w:r>
      <w:r w:rsidR="003A415C">
        <w:rPr>
          <w:rFonts w:ascii="Times New Roman" w:hAnsi="Times New Roman"/>
          <w:sz w:val="28"/>
          <w:szCs w:val="28"/>
        </w:rPr>
        <w:t xml:space="preserve">. </w:t>
      </w:r>
    </w:p>
    <w:p w14:paraId="52BACF55" w14:textId="21FE149F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B86">
        <w:rPr>
          <w:rFonts w:ascii="Times New Roman" w:hAnsi="Times New Roman"/>
          <w:sz w:val="28"/>
          <w:szCs w:val="28"/>
        </w:rPr>
        <w:t xml:space="preserve">В 2018 году государственная программа </w:t>
      </w:r>
      <w:r>
        <w:rPr>
          <w:rFonts w:ascii="Times New Roman" w:hAnsi="Times New Roman"/>
          <w:sz w:val="28"/>
          <w:szCs w:val="28"/>
        </w:rPr>
        <w:t>получила статус Губернаторского проекта</w:t>
      </w:r>
      <w:r w:rsidRPr="00463B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63B86">
        <w:rPr>
          <w:rFonts w:ascii="Times New Roman" w:hAnsi="Times New Roman"/>
          <w:sz w:val="28"/>
          <w:szCs w:val="28"/>
        </w:rPr>
        <w:t>СОдействие</w:t>
      </w:r>
      <w:proofErr w:type="spellEnd"/>
      <w:r w:rsidRPr="00463B86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В рамках</w:t>
      </w:r>
      <w:r w:rsidRPr="00463B86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а</w:t>
      </w:r>
      <w:r w:rsidRPr="00463B86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ского актива Самарской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в июле 2018 года были презентованы первые итоги реализации проектов. По местному телевидению освещались реализованные в 2017 году пилотные прое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ты, жители делились своими впечатлениями от участия в проекте.  </w:t>
      </w:r>
    </w:p>
    <w:p w14:paraId="1F07D0CD" w14:textId="63887655" w:rsidR="00583E90" w:rsidRDefault="003A415C" w:rsidP="00975C3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Ассоциация «Совет муниципальных образований Самарской области» </w:t>
      </w:r>
      <w:r w:rsidR="00BF082C">
        <w:rPr>
          <w:rFonts w:ascii="Times New Roman" w:hAnsi="Times New Roman"/>
          <w:sz w:val="28"/>
          <w:szCs w:val="28"/>
        </w:rPr>
        <w:t>ос</w:t>
      </w:r>
      <w:r w:rsidR="00BF082C">
        <w:rPr>
          <w:rFonts w:ascii="Times New Roman" w:hAnsi="Times New Roman"/>
          <w:sz w:val="28"/>
          <w:szCs w:val="28"/>
        </w:rPr>
        <w:t>у</w:t>
      </w:r>
      <w:r w:rsidR="00BF082C">
        <w:rPr>
          <w:rFonts w:ascii="Times New Roman" w:hAnsi="Times New Roman"/>
          <w:sz w:val="28"/>
          <w:szCs w:val="28"/>
        </w:rPr>
        <w:t>ществляла</w:t>
      </w:r>
      <w:r>
        <w:rPr>
          <w:rFonts w:ascii="Times New Roman" w:hAnsi="Times New Roman"/>
          <w:sz w:val="28"/>
          <w:szCs w:val="28"/>
        </w:rPr>
        <w:t xml:space="preserve"> методическую и информационную поддержку реализации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ственной программы. Совместно </w:t>
      </w:r>
      <w:r w:rsidRPr="00224B62">
        <w:rPr>
          <w:rFonts w:ascii="Times New Roman" w:hAnsi="Times New Roman"/>
          <w:sz w:val="28"/>
          <w:szCs w:val="28"/>
        </w:rPr>
        <w:t>с Администрацией Губернатора Самарской о</w:t>
      </w:r>
      <w:r w:rsidRPr="00224B62">
        <w:rPr>
          <w:rFonts w:ascii="Times New Roman" w:hAnsi="Times New Roman"/>
          <w:sz w:val="28"/>
          <w:szCs w:val="28"/>
        </w:rPr>
        <w:t>б</w:t>
      </w:r>
      <w:r w:rsidRPr="00224B62">
        <w:rPr>
          <w:rFonts w:ascii="Times New Roman" w:hAnsi="Times New Roman"/>
          <w:sz w:val="28"/>
          <w:szCs w:val="28"/>
        </w:rPr>
        <w:t xml:space="preserve">ласти </w:t>
      </w:r>
      <w:r>
        <w:rPr>
          <w:rFonts w:ascii="Times New Roman" w:hAnsi="Times New Roman"/>
          <w:sz w:val="28"/>
          <w:szCs w:val="28"/>
        </w:rPr>
        <w:t xml:space="preserve">и Самарской Губернской Думой </w:t>
      </w:r>
      <w:r w:rsidR="00BF082C">
        <w:rPr>
          <w:rFonts w:ascii="Times New Roman" w:hAnsi="Times New Roman"/>
          <w:sz w:val="28"/>
          <w:szCs w:val="28"/>
        </w:rPr>
        <w:t>проводилось</w:t>
      </w:r>
      <w:r>
        <w:rPr>
          <w:rFonts w:ascii="Times New Roman" w:hAnsi="Times New Roman"/>
          <w:sz w:val="28"/>
          <w:szCs w:val="28"/>
        </w:rPr>
        <w:t xml:space="preserve"> обучение для представителей органов местного сам</w:t>
      </w:r>
      <w:r w:rsidR="00BF082C">
        <w:rPr>
          <w:rFonts w:ascii="Times New Roman" w:hAnsi="Times New Roman"/>
          <w:sz w:val="28"/>
          <w:szCs w:val="28"/>
        </w:rPr>
        <w:t xml:space="preserve">оуправления и </w:t>
      </w:r>
      <w:r>
        <w:rPr>
          <w:rFonts w:ascii="Times New Roman" w:hAnsi="Times New Roman"/>
          <w:sz w:val="28"/>
          <w:szCs w:val="28"/>
        </w:rPr>
        <w:t>общественных советов, работающих на 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риториях городских округов и поселений, желающих принять участие в конкурсе общественных проектов или получить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самообложения гра</w:t>
      </w:r>
      <w:r>
        <w:rPr>
          <w:rFonts w:ascii="Times New Roman" w:hAnsi="Times New Roman"/>
          <w:sz w:val="28"/>
          <w:szCs w:val="28"/>
        </w:rPr>
        <w:t>ж</w:t>
      </w:r>
      <w:r w:rsidR="009A2C9F">
        <w:rPr>
          <w:rFonts w:ascii="Times New Roman" w:hAnsi="Times New Roman"/>
          <w:sz w:val="28"/>
          <w:szCs w:val="28"/>
        </w:rPr>
        <w:t xml:space="preserve">дан. </w:t>
      </w:r>
      <w:r w:rsidR="00583E90" w:rsidRPr="00583E90">
        <w:rPr>
          <w:rFonts w:ascii="Times New Roman" w:hAnsi="Times New Roman"/>
          <w:sz w:val="28"/>
          <w:szCs w:val="28"/>
        </w:rPr>
        <w:t xml:space="preserve">Так, в 2018 году проведено </w:t>
      </w:r>
      <w:r w:rsidR="00975C3F">
        <w:rPr>
          <w:rFonts w:ascii="Times New Roman" w:hAnsi="Times New Roman"/>
          <w:sz w:val="28"/>
          <w:szCs w:val="28"/>
        </w:rPr>
        <w:t xml:space="preserve">12 </w:t>
      </w:r>
      <w:r w:rsidR="00583E90" w:rsidRPr="00583E90">
        <w:rPr>
          <w:rFonts w:ascii="Times New Roman" w:hAnsi="Times New Roman"/>
          <w:sz w:val="28"/>
          <w:szCs w:val="28"/>
        </w:rPr>
        <w:t xml:space="preserve">обучающих мероприятий, </w:t>
      </w:r>
      <w:r w:rsidR="00975C3F">
        <w:rPr>
          <w:rFonts w:ascii="Times New Roman" w:hAnsi="Times New Roman"/>
          <w:sz w:val="28"/>
          <w:szCs w:val="28"/>
        </w:rPr>
        <w:t>в</w:t>
      </w:r>
      <w:r w:rsidR="00583E90" w:rsidRPr="00583E90">
        <w:rPr>
          <w:rFonts w:ascii="Times New Roman" w:hAnsi="Times New Roman"/>
          <w:sz w:val="28"/>
          <w:szCs w:val="28"/>
        </w:rPr>
        <w:t xml:space="preserve">сего </w:t>
      </w:r>
      <w:r w:rsidR="00583E90">
        <w:rPr>
          <w:rFonts w:ascii="Times New Roman" w:hAnsi="Times New Roman"/>
          <w:sz w:val="28"/>
          <w:szCs w:val="28"/>
        </w:rPr>
        <w:t xml:space="preserve">было </w:t>
      </w:r>
      <w:r w:rsidR="00583E90" w:rsidRPr="00583E90">
        <w:rPr>
          <w:rFonts w:ascii="Times New Roman" w:hAnsi="Times New Roman"/>
          <w:sz w:val="28"/>
          <w:szCs w:val="28"/>
        </w:rPr>
        <w:t>обучено 1174 человека.</w:t>
      </w:r>
    </w:p>
    <w:p w14:paraId="63B0BEA0" w14:textId="7956387A" w:rsidR="003A415C" w:rsidRPr="002536B3" w:rsidRDefault="00583E90" w:rsidP="00251F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Ассоциацией совместно </w:t>
      </w:r>
      <w:r w:rsidRPr="00224B62">
        <w:rPr>
          <w:rFonts w:ascii="Times New Roman" w:hAnsi="Times New Roman"/>
          <w:sz w:val="28"/>
          <w:szCs w:val="28"/>
        </w:rPr>
        <w:t>с Администрацией Губернатора Самарской области</w:t>
      </w:r>
      <w:r>
        <w:rPr>
          <w:rFonts w:ascii="Times New Roman" w:hAnsi="Times New Roman"/>
          <w:sz w:val="28"/>
          <w:szCs w:val="28"/>
        </w:rPr>
        <w:t xml:space="preserve"> о</w:t>
      </w:r>
      <w:r w:rsidR="009A2C9F">
        <w:rPr>
          <w:rFonts w:ascii="Times New Roman" w:hAnsi="Times New Roman"/>
          <w:sz w:val="28"/>
          <w:szCs w:val="28"/>
        </w:rPr>
        <w:t>существлялось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9A2C9F">
        <w:rPr>
          <w:rFonts w:ascii="Times New Roman" w:hAnsi="Times New Roman"/>
          <w:sz w:val="28"/>
          <w:szCs w:val="28"/>
        </w:rPr>
        <w:t>консультирование</w:t>
      </w:r>
      <w:r w:rsidR="003A415C">
        <w:rPr>
          <w:rFonts w:ascii="Times New Roman" w:hAnsi="Times New Roman"/>
          <w:sz w:val="28"/>
          <w:szCs w:val="28"/>
        </w:rPr>
        <w:t xml:space="preserve"> по подготовке заявок для подачи на конкурс общественных проектов</w:t>
      </w:r>
      <w:r w:rsidR="009A2C9F">
        <w:rPr>
          <w:rFonts w:ascii="Times New Roman" w:hAnsi="Times New Roman"/>
          <w:sz w:val="28"/>
          <w:szCs w:val="28"/>
        </w:rPr>
        <w:t>, проводились</w:t>
      </w:r>
      <w:r w:rsidR="003A415C">
        <w:rPr>
          <w:rFonts w:ascii="Times New Roman" w:hAnsi="Times New Roman"/>
          <w:sz w:val="28"/>
          <w:szCs w:val="28"/>
        </w:rPr>
        <w:t xml:space="preserve"> фокус-группы с представителями муниципальных образований, реализовавшими общественные проекты</w:t>
      </w:r>
      <w:r w:rsidR="009A2C9F">
        <w:rPr>
          <w:rFonts w:ascii="Times New Roman" w:hAnsi="Times New Roman"/>
          <w:sz w:val="28"/>
          <w:szCs w:val="28"/>
        </w:rPr>
        <w:t xml:space="preserve"> в пред</w:t>
      </w:r>
      <w:r w:rsidR="009A2C9F">
        <w:rPr>
          <w:rFonts w:ascii="Times New Roman" w:hAnsi="Times New Roman"/>
          <w:sz w:val="28"/>
          <w:szCs w:val="28"/>
        </w:rPr>
        <w:t>ы</w:t>
      </w:r>
      <w:r w:rsidR="009A2C9F">
        <w:rPr>
          <w:rFonts w:ascii="Times New Roman" w:hAnsi="Times New Roman"/>
          <w:sz w:val="28"/>
          <w:szCs w:val="28"/>
        </w:rPr>
        <w:t>дущем году</w:t>
      </w:r>
      <w:r w:rsidR="003A415C">
        <w:rPr>
          <w:rFonts w:ascii="Times New Roman" w:hAnsi="Times New Roman"/>
          <w:sz w:val="28"/>
          <w:szCs w:val="28"/>
        </w:rPr>
        <w:t xml:space="preserve">. </w:t>
      </w:r>
      <w:r w:rsidR="008B6515">
        <w:rPr>
          <w:rFonts w:ascii="Times New Roman" w:hAnsi="Times New Roman"/>
          <w:sz w:val="28"/>
          <w:szCs w:val="28"/>
        </w:rPr>
        <w:t>Б</w:t>
      </w:r>
      <w:r w:rsidR="00251FF5">
        <w:rPr>
          <w:rFonts w:ascii="Times New Roman" w:hAnsi="Times New Roman"/>
          <w:sz w:val="28"/>
          <w:szCs w:val="28"/>
        </w:rPr>
        <w:t>ыли изданы м</w:t>
      </w:r>
      <w:r w:rsidR="003A415C" w:rsidRPr="0053201F">
        <w:rPr>
          <w:rFonts w:ascii="Times New Roman" w:hAnsi="Times New Roman"/>
          <w:sz w:val="28"/>
          <w:szCs w:val="28"/>
        </w:rPr>
        <w:t xml:space="preserve">етодические рекомендации </w:t>
      </w:r>
      <w:r w:rsidR="003A415C" w:rsidRPr="0053201F">
        <w:rPr>
          <w:rFonts w:ascii="Times New Roman" w:hAnsi="Times New Roman"/>
          <w:bCs/>
          <w:sz w:val="28"/>
          <w:szCs w:val="28"/>
        </w:rPr>
        <w:t>по заполнению заявки на участие в конкурсном отборе общественных проектов по го</w:t>
      </w:r>
      <w:r w:rsidR="003A415C">
        <w:rPr>
          <w:rFonts w:ascii="Times New Roman" w:hAnsi="Times New Roman"/>
          <w:bCs/>
          <w:sz w:val="28"/>
          <w:szCs w:val="28"/>
        </w:rPr>
        <w:t>сударственной</w:t>
      </w:r>
      <w:r w:rsidR="003A415C" w:rsidRPr="0053201F">
        <w:rPr>
          <w:rFonts w:ascii="Times New Roman" w:hAnsi="Times New Roman"/>
          <w:bCs/>
          <w:sz w:val="28"/>
          <w:szCs w:val="28"/>
        </w:rPr>
        <w:t xml:space="preserve"> пр</w:t>
      </w:r>
      <w:r w:rsidR="003A415C" w:rsidRPr="0053201F">
        <w:rPr>
          <w:rFonts w:ascii="Times New Roman" w:hAnsi="Times New Roman"/>
          <w:bCs/>
          <w:sz w:val="28"/>
          <w:szCs w:val="28"/>
        </w:rPr>
        <w:t>о</w:t>
      </w:r>
      <w:r w:rsidR="003A415C" w:rsidRPr="0053201F">
        <w:rPr>
          <w:rFonts w:ascii="Times New Roman" w:hAnsi="Times New Roman"/>
          <w:bCs/>
          <w:sz w:val="28"/>
          <w:szCs w:val="28"/>
        </w:rPr>
        <w:t>грам</w:t>
      </w:r>
      <w:r w:rsidR="00251FF5">
        <w:rPr>
          <w:rFonts w:ascii="Times New Roman" w:hAnsi="Times New Roman"/>
          <w:bCs/>
          <w:sz w:val="28"/>
          <w:szCs w:val="28"/>
        </w:rPr>
        <w:t>ме</w:t>
      </w:r>
      <w:r w:rsidR="003A415C" w:rsidRPr="0053201F">
        <w:rPr>
          <w:rFonts w:ascii="Times New Roman" w:hAnsi="Times New Roman"/>
          <w:bCs/>
          <w:sz w:val="28"/>
          <w:szCs w:val="28"/>
        </w:rPr>
        <w:t xml:space="preserve">. </w:t>
      </w:r>
    </w:p>
    <w:p w14:paraId="60C28E2F" w14:textId="5E1BD04C" w:rsidR="003A415C" w:rsidRDefault="008B6515" w:rsidP="008B65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A415C">
        <w:rPr>
          <w:rFonts w:ascii="Times New Roman" w:hAnsi="Times New Roman"/>
          <w:sz w:val="28"/>
          <w:szCs w:val="28"/>
        </w:rPr>
        <w:t xml:space="preserve"> 2018 году </w:t>
      </w:r>
      <w:r>
        <w:rPr>
          <w:rFonts w:ascii="Times New Roman" w:hAnsi="Times New Roman"/>
          <w:sz w:val="28"/>
          <w:szCs w:val="28"/>
        </w:rPr>
        <w:t xml:space="preserve">муниципальными образованиями </w:t>
      </w:r>
      <w:r w:rsidR="003A415C">
        <w:rPr>
          <w:rFonts w:ascii="Times New Roman" w:hAnsi="Times New Roman"/>
          <w:sz w:val="28"/>
          <w:szCs w:val="28"/>
        </w:rPr>
        <w:t>реализовывались обществе</w:t>
      </w:r>
      <w:r w:rsidR="003A415C">
        <w:rPr>
          <w:rFonts w:ascii="Times New Roman" w:hAnsi="Times New Roman"/>
          <w:sz w:val="28"/>
          <w:szCs w:val="28"/>
        </w:rPr>
        <w:t>н</w:t>
      </w:r>
      <w:r w:rsidR="003A415C">
        <w:rPr>
          <w:rFonts w:ascii="Times New Roman" w:hAnsi="Times New Roman"/>
          <w:sz w:val="28"/>
          <w:szCs w:val="28"/>
        </w:rPr>
        <w:t xml:space="preserve">ные проекты, которые участвовали в конкурсных отборах </w:t>
      </w:r>
      <w:r>
        <w:rPr>
          <w:rFonts w:ascii="Times New Roman" w:hAnsi="Times New Roman"/>
          <w:sz w:val="28"/>
          <w:szCs w:val="28"/>
        </w:rPr>
        <w:t>в ноябре – декабре</w:t>
      </w:r>
      <w:r w:rsidR="003A415C">
        <w:rPr>
          <w:rFonts w:ascii="Times New Roman" w:hAnsi="Times New Roman"/>
          <w:sz w:val="28"/>
          <w:szCs w:val="28"/>
        </w:rPr>
        <w:t xml:space="preserve"> 2017 года и </w:t>
      </w:r>
      <w:r>
        <w:rPr>
          <w:rFonts w:ascii="Times New Roman" w:hAnsi="Times New Roman"/>
          <w:sz w:val="28"/>
          <w:szCs w:val="28"/>
        </w:rPr>
        <w:t>в марте</w:t>
      </w:r>
      <w:r w:rsidR="003A415C">
        <w:rPr>
          <w:rFonts w:ascii="Times New Roman" w:hAnsi="Times New Roman"/>
          <w:sz w:val="28"/>
          <w:szCs w:val="28"/>
        </w:rPr>
        <w:t xml:space="preserve"> 2018 года. </w:t>
      </w:r>
      <w:r>
        <w:rPr>
          <w:rFonts w:ascii="Times New Roman" w:hAnsi="Times New Roman"/>
          <w:sz w:val="28"/>
          <w:szCs w:val="28"/>
        </w:rPr>
        <w:t>П</w:t>
      </w:r>
      <w:r w:rsidR="003A415C">
        <w:rPr>
          <w:rFonts w:ascii="Times New Roman" w:hAnsi="Times New Roman"/>
          <w:sz w:val="28"/>
          <w:szCs w:val="28"/>
        </w:rPr>
        <w:t xml:space="preserve">о итогам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="003A415C">
        <w:rPr>
          <w:rFonts w:ascii="Times New Roman" w:hAnsi="Times New Roman"/>
          <w:sz w:val="28"/>
          <w:szCs w:val="28"/>
        </w:rPr>
        <w:t xml:space="preserve">конкурса из 122 </w:t>
      </w:r>
      <w:r>
        <w:rPr>
          <w:rFonts w:ascii="Times New Roman" w:hAnsi="Times New Roman"/>
          <w:sz w:val="28"/>
          <w:szCs w:val="28"/>
        </w:rPr>
        <w:t xml:space="preserve">заявленных </w:t>
      </w:r>
      <w:r w:rsidR="003A415C">
        <w:rPr>
          <w:rFonts w:ascii="Times New Roman" w:hAnsi="Times New Roman"/>
          <w:sz w:val="28"/>
          <w:szCs w:val="28"/>
        </w:rPr>
        <w:t>проек</w:t>
      </w:r>
      <w:r w:rsidR="00975C3F">
        <w:rPr>
          <w:rFonts w:ascii="Times New Roman" w:hAnsi="Times New Roman"/>
          <w:sz w:val="28"/>
          <w:szCs w:val="28"/>
        </w:rPr>
        <w:t>тов</w:t>
      </w:r>
      <w:r w:rsidR="003A415C">
        <w:rPr>
          <w:rFonts w:ascii="Times New Roman" w:hAnsi="Times New Roman"/>
          <w:sz w:val="28"/>
          <w:szCs w:val="28"/>
        </w:rPr>
        <w:t xml:space="preserve"> были под</w:t>
      </w:r>
      <w:r>
        <w:rPr>
          <w:rFonts w:ascii="Times New Roman" w:hAnsi="Times New Roman"/>
          <w:sz w:val="28"/>
          <w:szCs w:val="28"/>
        </w:rPr>
        <w:t>держаны</w:t>
      </w:r>
      <w:r w:rsidR="003A415C">
        <w:rPr>
          <w:rFonts w:ascii="Times New Roman" w:hAnsi="Times New Roman"/>
          <w:sz w:val="28"/>
          <w:szCs w:val="28"/>
        </w:rPr>
        <w:t xml:space="preserve"> 83</w:t>
      </w:r>
      <w:r>
        <w:rPr>
          <w:rFonts w:ascii="Times New Roman" w:hAnsi="Times New Roman"/>
          <w:sz w:val="28"/>
          <w:szCs w:val="28"/>
        </w:rPr>
        <w:t xml:space="preserve"> проекта на общую сумму</w:t>
      </w:r>
      <w:r w:rsidR="003A415C">
        <w:rPr>
          <w:rFonts w:ascii="Times New Roman" w:hAnsi="Times New Roman"/>
          <w:sz w:val="28"/>
          <w:szCs w:val="28"/>
        </w:rPr>
        <w:t xml:space="preserve"> софинансирования из областного бюджета в размере 99,2 млн. рублей</w:t>
      </w:r>
      <w:r>
        <w:rPr>
          <w:rFonts w:ascii="Times New Roman" w:hAnsi="Times New Roman"/>
          <w:sz w:val="28"/>
          <w:szCs w:val="28"/>
        </w:rPr>
        <w:t xml:space="preserve"> (из 100 млн. рублей, выделенных из облас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ного бюджета на реализацию государственной программы в 2018 году)</w:t>
      </w:r>
      <w:r w:rsidR="003A415C">
        <w:rPr>
          <w:rFonts w:ascii="Times New Roman" w:hAnsi="Times New Roman"/>
          <w:sz w:val="28"/>
          <w:szCs w:val="28"/>
        </w:rPr>
        <w:t xml:space="preserve">. </w:t>
      </w:r>
    </w:p>
    <w:p w14:paraId="22D5834F" w14:textId="5EEEC376" w:rsidR="003A415C" w:rsidRDefault="008B6515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незначительного остатка средств на мартовский конкурс 2018 года</w:t>
      </w:r>
      <w:r w:rsidR="003A415C">
        <w:rPr>
          <w:rFonts w:ascii="Times New Roman" w:hAnsi="Times New Roman"/>
          <w:sz w:val="28"/>
          <w:szCs w:val="28"/>
        </w:rPr>
        <w:t xml:space="preserve"> поступило 19</w:t>
      </w:r>
      <w:r>
        <w:rPr>
          <w:rFonts w:ascii="Times New Roman" w:hAnsi="Times New Roman"/>
          <w:sz w:val="28"/>
          <w:szCs w:val="28"/>
        </w:rPr>
        <w:t xml:space="preserve"> общественных проектов.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результате в конкурсном отборе побед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ла лишь </w:t>
      </w:r>
      <w:r w:rsidR="003A415C">
        <w:rPr>
          <w:rFonts w:ascii="Times New Roman" w:hAnsi="Times New Roman"/>
          <w:sz w:val="28"/>
          <w:szCs w:val="28"/>
        </w:rPr>
        <w:t>одна заявка на сумму 0,56 млн. рублей</w:t>
      </w:r>
      <w:r w:rsidRPr="008B6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софинансирования из областного бюджета</w:t>
      </w:r>
      <w:r w:rsidR="003A415C">
        <w:rPr>
          <w:rFonts w:ascii="Times New Roman" w:hAnsi="Times New Roman"/>
          <w:sz w:val="28"/>
          <w:szCs w:val="28"/>
        </w:rPr>
        <w:t xml:space="preserve">. </w:t>
      </w:r>
    </w:p>
    <w:p w14:paraId="741B2631" w14:textId="2C4E9930" w:rsidR="003A415C" w:rsidRDefault="002E07E9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по итогам двух конкурсов была</w:t>
      </w:r>
      <w:r w:rsidR="003A415C">
        <w:rPr>
          <w:rFonts w:ascii="Times New Roman" w:hAnsi="Times New Roman"/>
          <w:sz w:val="28"/>
          <w:szCs w:val="28"/>
        </w:rPr>
        <w:t xml:space="preserve"> запланирована реализация 84 общественных проектов общей стоимостью 151 млн. рублей, из них 99,8 млн. рублей </w:t>
      </w:r>
      <w:r>
        <w:rPr>
          <w:rFonts w:ascii="Times New Roman" w:hAnsi="Times New Roman"/>
          <w:sz w:val="28"/>
          <w:szCs w:val="28"/>
        </w:rPr>
        <w:t xml:space="preserve"> предполагалось к выделению из о</w:t>
      </w:r>
      <w:r w:rsidR="003A415C">
        <w:rPr>
          <w:rFonts w:ascii="Times New Roman" w:hAnsi="Times New Roman"/>
          <w:sz w:val="28"/>
          <w:szCs w:val="28"/>
        </w:rPr>
        <w:t>бластного бюджета, 35 млн. рублей</w:t>
      </w:r>
      <w:r>
        <w:rPr>
          <w:rFonts w:ascii="Times New Roman" w:hAnsi="Times New Roman"/>
          <w:sz w:val="28"/>
          <w:szCs w:val="28"/>
        </w:rPr>
        <w:t xml:space="preserve"> – из </w:t>
      </w:r>
      <w:r w:rsidR="003A415C">
        <w:rPr>
          <w:rFonts w:ascii="Times New Roman" w:hAnsi="Times New Roman"/>
          <w:sz w:val="28"/>
          <w:szCs w:val="28"/>
        </w:rPr>
        <w:t xml:space="preserve">местных бюджетов и 17,1 млн. рублей </w:t>
      </w:r>
      <w:r>
        <w:rPr>
          <w:rFonts w:ascii="Times New Roman" w:hAnsi="Times New Roman"/>
          <w:sz w:val="28"/>
          <w:szCs w:val="28"/>
        </w:rPr>
        <w:t>–</w:t>
      </w:r>
      <w:r w:rsidR="00975C3F">
        <w:rPr>
          <w:rFonts w:ascii="Times New Roman" w:hAnsi="Times New Roman"/>
          <w:sz w:val="28"/>
          <w:szCs w:val="28"/>
        </w:rPr>
        <w:t xml:space="preserve"> </w:t>
      </w:r>
      <w:r w:rsidR="003A415C">
        <w:rPr>
          <w:rFonts w:ascii="Times New Roman" w:hAnsi="Times New Roman"/>
          <w:sz w:val="28"/>
          <w:szCs w:val="28"/>
        </w:rPr>
        <w:t>сред</w:t>
      </w:r>
      <w:r>
        <w:rPr>
          <w:rFonts w:ascii="Times New Roman" w:hAnsi="Times New Roman"/>
          <w:sz w:val="28"/>
          <w:szCs w:val="28"/>
        </w:rPr>
        <w:t xml:space="preserve">ства </w:t>
      </w:r>
      <w:r w:rsidR="003A415C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="003A415C">
        <w:rPr>
          <w:rFonts w:ascii="Times New Roman" w:hAnsi="Times New Roman"/>
          <w:sz w:val="28"/>
          <w:szCs w:val="28"/>
        </w:rPr>
        <w:t xml:space="preserve"> и юридически</w:t>
      </w:r>
      <w:r>
        <w:rPr>
          <w:rFonts w:ascii="Times New Roman" w:hAnsi="Times New Roman"/>
          <w:sz w:val="28"/>
          <w:szCs w:val="28"/>
        </w:rPr>
        <w:t>х</w:t>
      </w:r>
      <w:r w:rsidR="003A415C">
        <w:rPr>
          <w:rFonts w:ascii="Times New Roman" w:hAnsi="Times New Roman"/>
          <w:sz w:val="28"/>
          <w:szCs w:val="28"/>
        </w:rPr>
        <w:t xml:space="preserve"> ли</w:t>
      </w:r>
      <w:r>
        <w:rPr>
          <w:rFonts w:ascii="Times New Roman" w:hAnsi="Times New Roman"/>
          <w:sz w:val="28"/>
          <w:szCs w:val="28"/>
        </w:rPr>
        <w:t>ц</w:t>
      </w:r>
      <w:r w:rsidR="003A415C">
        <w:rPr>
          <w:rFonts w:ascii="Times New Roman" w:hAnsi="Times New Roman"/>
          <w:sz w:val="28"/>
          <w:szCs w:val="28"/>
        </w:rPr>
        <w:t>.</w:t>
      </w:r>
    </w:p>
    <w:p w14:paraId="5095245B" w14:textId="4D730F6F" w:rsidR="003A415C" w:rsidRDefault="00266C43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Победителями</w:t>
      </w:r>
      <w:r w:rsidR="003A415C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 были признаны</w:t>
      </w:r>
      <w:r w:rsidR="003A415C">
        <w:rPr>
          <w:rFonts w:ascii="Times New Roman" w:hAnsi="Times New Roman"/>
          <w:sz w:val="28"/>
          <w:szCs w:val="28"/>
        </w:rPr>
        <w:t>:</w:t>
      </w:r>
    </w:p>
    <w:p w14:paraId="04A088F6" w14:textId="77777777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проектов внутригородских районов городского округа Самара,</w:t>
      </w:r>
    </w:p>
    <w:p w14:paraId="1DB2E6F0" w14:textId="77777777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проектов городского округа Тольятти,</w:t>
      </w:r>
    </w:p>
    <w:p w14:paraId="7352470C" w14:textId="13A58C7F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проекта городских округов С</w:t>
      </w:r>
      <w:r w:rsidR="00266C43">
        <w:rPr>
          <w:rFonts w:ascii="Times New Roman" w:hAnsi="Times New Roman"/>
          <w:sz w:val="28"/>
          <w:szCs w:val="28"/>
        </w:rPr>
        <w:t xml:space="preserve">амарской области помимо Самары </w:t>
      </w:r>
      <w:r>
        <w:rPr>
          <w:rFonts w:ascii="Times New Roman" w:hAnsi="Times New Roman"/>
          <w:sz w:val="28"/>
          <w:szCs w:val="28"/>
        </w:rPr>
        <w:t>и Тол</w:t>
      </w:r>
      <w:r>
        <w:rPr>
          <w:rFonts w:ascii="Times New Roman" w:hAnsi="Times New Roman"/>
          <w:sz w:val="28"/>
          <w:szCs w:val="28"/>
        </w:rPr>
        <w:t>ь</w:t>
      </w:r>
      <w:r w:rsidR="00266C43">
        <w:rPr>
          <w:rFonts w:ascii="Times New Roman" w:hAnsi="Times New Roman"/>
          <w:sz w:val="28"/>
          <w:szCs w:val="28"/>
        </w:rPr>
        <w:t>ятти</w:t>
      </w:r>
      <w:r>
        <w:rPr>
          <w:rFonts w:ascii="Times New Roman" w:hAnsi="Times New Roman"/>
          <w:sz w:val="28"/>
          <w:szCs w:val="28"/>
        </w:rPr>
        <w:t>,</w:t>
      </w:r>
    </w:p>
    <w:p w14:paraId="367C8A9A" w14:textId="48CFEFED" w:rsidR="003A415C" w:rsidRDefault="001D0C9D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 проект поселений из</w:t>
      </w:r>
      <w:r w:rsidR="003A415C">
        <w:rPr>
          <w:rFonts w:ascii="Times New Roman" w:hAnsi="Times New Roman"/>
          <w:sz w:val="28"/>
          <w:szCs w:val="28"/>
        </w:rPr>
        <w:t xml:space="preserve"> 23 муниципальных районов</w:t>
      </w:r>
      <w:r w:rsidR="00266C43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3A415C">
        <w:rPr>
          <w:rFonts w:ascii="Times New Roman" w:hAnsi="Times New Roman"/>
          <w:sz w:val="28"/>
          <w:szCs w:val="28"/>
        </w:rPr>
        <w:t>.</w:t>
      </w:r>
    </w:p>
    <w:p w14:paraId="62DDF781" w14:textId="484C39C0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</w:t>
      </w:r>
      <w:r w:rsidR="00FE1510">
        <w:rPr>
          <w:rFonts w:ascii="Times New Roman" w:hAnsi="Times New Roman"/>
          <w:sz w:val="28"/>
          <w:szCs w:val="28"/>
        </w:rPr>
        <w:t>олее эффективной следует признать подачу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FE1510">
        <w:rPr>
          <w:rFonts w:ascii="Times New Roman" w:hAnsi="Times New Roman"/>
          <w:sz w:val="28"/>
          <w:szCs w:val="28"/>
        </w:rPr>
        <w:t xml:space="preserve">на конкурс общественных </w:t>
      </w:r>
      <w:r>
        <w:rPr>
          <w:rFonts w:ascii="Times New Roman" w:hAnsi="Times New Roman"/>
          <w:sz w:val="28"/>
          <w:szCs w:val="28"/>
        </w:rPr>
        <w:t xml:space="preserve">проектов у городских округов, кроме Самары и Тольятти. </w:t>
      </w:r>
      <w:r w:rsidR="00743B6D">
        <w:rPr>
          <w:rFonts w:ascii="Times New Roman" w:hAnsi="Times New Roman"/>
          <w:sz w:val="28"/>
          <w:szCs w:val="28"/>
        </w:rPr>
        <w:t>Так, и</w:t>
      </w:r>
      <w:r>
        <w:rPr>
          <w:rFonts w:ascii="Times New Roman" w:hAnsi="Times New Roman"/>
          <w:sz w:val="28"/>
          <w:szCs w:val="28"/>
        </w:rPr>
        <w:t>з 26 проектов,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данных на конкурс</w:t>
      </w:r>
      <w:r w:rsidR="00743B6D">
        <w:rPr>
          <w:rFonts w:ascii="Times New Roman" w:hAnsi="Times New Roman"/>
          <w:sz w:val="28"/>
          <w:szCs w:val="28"/>
        </w:rPr>
        <w:t xml:space="preserve"> данными муниципальными образованиями</w:t>
      </w:r>
      <w:r>
        <w:rPr>
          <w:rFonts w:ascii="Times New Roman" w:hAnsi="Times New Roman"/>
          <w:sz w:val="28"/>
          <w:szCs w:val="28"/>
        </w:rPr>
        <w:t xml:space="preserve">, 22 </w:t>
      </w:r>
      <w:r w:rsidR="00743B6D">
        <w:rPr>
          <w:rFonts w:ascii="Times New Roman" w:hAnsi="Times New Roman"/>
          <w:sz w:val="28"/>
          <w:szCs w:val="28"/>
        </w:rPr>
        <w:t xml:space="preserve">общественных </w:t>
      </w:r>
      <w:r>
        <w:rPr>
          <w:rFonts w:ascii="Times New Roman" w:hAnsi="Times New Roman"/>
          <w:sz w:val="28"/>
          <w:szCs w:val="28"/>
        </w:rPr>
        <w:t xml:space="preserve">проекта получили поддержку. </w:t>
      </w:r>
    </w:p>
    <w:p w14:paraId="42887B3C" w14:textId="797D8B03" w:rsidR="004824A3" w:rsidRDefault="001D0C9D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Впоследствии </w:t>
      </w:r>
      <w:r w:rsidR="003A415C">
        <w:rPr>
          <w:rFonts w:ascii="Times New Roman" w:hAnsi="Times New Roman"/>
          <w:sz w:val="28"/>
          <w:szCs w:val="28"/>
        </w:rPr>
        <w:t xml:space="preserve">от реализации двух проектов отказался </w:t>
      </w:r>
      <w:proofErr w:type="spellStart"/>
      <w:r w:rsidR="003A415C">
        <w:rPr>
          <w:rFonts w:ascii="Times New Roman" w:hAnsi="Times New Roman"/>
          <w:sz w:val="28"/>
          <w:szCs w:val="28"/>
        </w:rPr>
        <w:t>Красноглинский</w:t>
      </w:r>
      <w:proofErr w:type="spellEnd"/>
      <w:r w:rsidR="003A415C">
        <w:rPr>
          <w:rFonts w:ascii="Times New Roman" w:hAnsi="Times New Roman"/>
          <w:sz w:val="28"/>
          <w:szCs w:val="28"/>
        </w:rPr>
        <w:t xml:space="preserve"> внутригородской район городского округа Самара в связи с дублированием зая</w:t>
      </w:r>
      <w:r w:rsidR="003A415C">
        <w:rPr>
          <w:rFonts w:ascii="Times New Roman" w:hAnsi="Times New Roman"/>
          <w:sz w:val="28"/>
          <w:szCs w:val="28"/>
        </w:rPr>
        <w:t>в</w:t>
      </w:r>
      <w:r w:rsidR="003A415C">
        <w:rPr>
          <w:rFonts w:ascii="Times New Roman" w:hAnsi="Times New Roman"/>
          <w:sz w:val="28"/>
          <w:szCs w:val="28"/>
        </w:rPr>
        <w:t xml:space="preserve">ленных на конкурс проектов с проектами, участвующими в приоритетном проекте «Формирование комфортной городской среды». Октябрьский внутригородской район городского округа Самара </w:t>
      </w:r>
      <w:r w:rsidR="004824A3">
        <w:rPr>
          <w:rFonts w:ascii="Times New Roman" w:hAnsi="Times New Roman"/>
          <w:sz w:val="28"/>
          <w:szCs w:val="28"/>
        </w:rPr>
        <w:t xml:space="preserve">также </w:t>
      </w:r>
      <w:r w:rsidR="003A415C">
        <w:rPr>
          <w:rFonts w:ascii="Times New Roman" w:hAnsi="Times New Roman"/>
          <w:sz w:val="28"/>
          <w:szCs w:val="28"/>
        </w:rPr>
        <w:t xml:space="preserve">отказался от реализации двух проектов. </w:t>
      </w:r>
    </w:p>
    <w:p w14:paraId="2038A5FE" w14:textId="5656264D" w:rsidR="00AA34E6" w:rsidRPr="006F2A33" w:rsidRDefault="003A415C" w:rsidP="000056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Сельские поселения Алексеевка и Летниково муниципального района Але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сеевский отказались от реализации </w:t>
      </w:r>
      <w:r w:rsidR="008A21A6">
        <w:rPr>
          <w:rFonts w:ascii="Times New Roman" w:hAnsi="Times New Roman"/>
          <w:sz w:val="28"/>
          <w:szCs w:val="28"/>
        </w:rPr>
        <w:t xml:space="preserve">общественных </w:t>
      </w:r>
      <w:r>
        <w:rPr>
          <w:rFonts w:ascii="Times New Roman" w:hAnsi="Times New Roman"/>
          <w:sz w:val="28"/>
          <w:szCs w:val="28"/>
        </w:rPr>
        <w:t xml:space="preserve">проектов в связи с отсутствием в местных </w:t>
      </w:r>
      <w:r w:rsidRPr="006F2A33">
        <w:rPr>
          <w:rFonts w:ascii="Times New Roman" w:hAnsi="Times New Roman"/>
          <w:sz w:val="28"/>
          <w:szCs w:val="28"/>
        </w:rPr>
        <w:t>бюджетах сумм софинансирования, заявленных при пода</w:t>
      </w:r>
      <w:r w:rsidR="00AA34E6" w:rsidRPr="006F2A33">
        <w:rPr>
          <w:rFonts w:ascii="Times New Roman" w:hAnsi="Times New Roman"/>
          <w:sz w:val="28"/>
          <w:szCs w:val="28"/>
        </w:rPr>
        <w:t>че докуме</w:t>
      </w:r>
      <w:r w:rsidR="00AA34E6" w:rsidRPr="006F2A33">
        <w:rPr>
          <w:rFonts w:ascii="Times New Roman" w:hAnsi="Times New Roman"/>
          <w:sz w:val="28"/>
          <w:szCs w:val="28"/>
        </w:rPr>
        <w:t>н</w:t>
      </w:r>
      <w:r w:rsidR="00AA34E6" w:rsidRPr="006F2A33">
        <w:rPr>
          <w:rFonts w:ascii="Times New Roman" w:hAnsi="Times New Roman"/>
          <w:sz w:val="28"/>
          <w:szCs w:val="28"/>
        </w:rPr>
        <w:t>тов на конкурс.</w:t>
      </w:r>
      <w:r w:rsidRPr="006F2A33">
        <w:rPr>
          <w:rFonts w:ascii="Times New Roman" w:hAnsi="Times New Roman"/>
          <w:sz w:val="28"/>
          <w:szCs w:val="28"/>
        </w:rPr>
        <w:t xml:space="preserve"> </w:t>
      </w:r>
    </w:p>
    <w:p w14:paraId="0AAF521E" w14:textId="166DF70E" w:rsidR="003A415C" w:rsidRPr="006F2A33" w:rsidRDefault="003A415C" w:rsidP="006F2A33">
      <w:pPr>
        <w:spacing w:line="360" w:lineRule="auto"/>
        <w:ind w:firstLine="709"/>
        <w:jc w:val="both"/>
        <w:rPr>
          <w:rFonts w:ascii="Times New Roman" w:eastAsia="Times New Roman" w:hAnsi="Times New Roman"/>
        </w:rPr>
      </w:pPr>
      <w:r w:rsidRPr="006F2A33">
        <w:rPr>
          <w:rFonts w:ascii="Times New Roman" w:hAnsi="Times New Roman"/>
          <w:sz w:val="28"/>
          <w:szCs w:val="28"/>
        </w:rPr>
        <w:t>Городские округа Тольятти и Новокуйбышевск не смогли реализовать ч</w:t>
      </w:r>
      <w:r w:rsidRPr="006F2A33">
        <w:rPr>
          <w:rFonts w:ascii="Times New Roman" w:hAnsi="Times New Roman"/>
          <w:sz w:val="28"/>
          <w:szCs w:val="28"/>
        </w:rPr>
        <w:t>е</w:t>
      </w:r>
      <w:r w:rsidRPr="006F2A33">
        <w:rPr>
          <w:rFonts w:ascii="Times New Roman" w:hAnsi="Times New Roman"/>
          <w:sz w:val="28"/>
          <w:szCs w:val="28"/>
        </w:rPr>
        <w:t xml:space="preserve">тыре своих проекта по причине недобросовестности подрядчиков, принимавших участие в торгах. </w:t>
      </w:r>
      <w:r w:rsidR="007F5EAA" w:rsidRPr="006F2A33">
        <w:rPr>
          <w:rFonts w:ascii="Times New Roman" w:hAnsi="Times New Roman"/>
          <w:sz w:val="28"/>
          <w:szCs w:val="28"/>
        </w:rPr>
        <w:t>По итогам проведения торгов победившие организации отказ</w:t>
      </w:r>
      <w:r w:rsidR="007F5EAA" w:rsidRPr="006F2A33">
        <w:rPr>
          <w:rFonts w:ascii="Times New Roman" w:hAnsi="Times New Roman"/>
          <w:sz w:val="28"/>
          <w:szCs w:val="28"/>
        </w:rPr>
        <w:t>а</w:t>
      </w:r>
      <w:r w:rsidR="007F5EAA" w:rsidRPr="006F2A33">
        <w:rPr>
          <w:rFonts w:ascii="Times New Roman" w:hAnsi="Times New Roman"/>
          <w:sz w:val="28"/>
          <w:szCs w:val="28"/>
        </w:rPr>
        <w:t>лись заключать муниципальные контракты</w:t>
      </w:r>
      <w:r w:rsidR="007F5EAA">
        <w:rPr>
          <w:rFonts w:ascii="Times New Roman" w:hAnsi="Times New Roman"/>
          <w:sz w:val="28"/>
          <w:szCs w:val="28"/>
        </w:rPr>
        <w:t>. Таким образом, г</w:t>
      </w:r>
      <w:r w:rsidR="006F2A33">
        <w:rPr>
          <w:rFonts w:ascii="Times New Roman" w:hAnsi="Times New Roman"/>
          <w:sz w:val="28"/>
          <w:szCs w:val="28"/>
        </w:rPr>
        <w:t>о</w:t>
      </w:r>
      <w:r w:rsidR="00F3667D" w:rsidRP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родской </w:t>
      </w:r>
      <w:r w:rsid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округ Т</w:t>
      </w:r>
      <w:r w:rsid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льятти не реализовал 3 проекта из 6</w:t>
      </w:r>
      <w:r w:rsidR="00F3667D" w:rsidRP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городской округ Новокуйбышевск </w:t>
      </w:r>
      <w:r w:rsid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– 1</w:t>
      </w:r>
      <w:r w:rsidR="00F3667D" w:rsidRP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из</w:t>
      </w:r>
      <w:r w:rsid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4 проектов</w:t>
      </w:r>
      <w:r w:rsidR="00F3667D" w:rsidRPr="006F2A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победивших в конкурсе общественных проектов</w:t>
      </w:r>
      <w:r w:rsidRPr="006F2A33">
        <w:rPr>
          <w:rFonts w:ascii="Times New Roman" w:hAnsi="Times New Roman"/>
          <w:sz w:val="28"/>
          <w:szCs w:val="28"/>
        </w:rPr>
        <w:t xml:space="preserve">. </w:t>
      </w:r>
    </w:p>
    <w:p w14:paraId="217504D3" w14:textId="4E0AFBE2" w:rsidR="00450C01" w:rsidRDefault="003A415C" w:rsidP="007F5E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A33">
        <w:rPr>
          <w:rFonts w:ascii="Times New Roman" w:hAnsi="Times New Roman"/>
          <w:sz w:val="28"/>
          <w:szCs w:val="28"/>
        </w:rPr>
        <w:t>В результате по итогам 2018 года были реализованы 74 общественных пр</w:t>
      </w:r>
      <w:r w:rsidRPr="006F2A33">
        <w:rPr>
          <w:rFonts w:ascii="Times New Roman" w:hAnsi="Times New Roman"/>
          <w:sz w:val="28"/>
          <w:szCs w:val="28"/>
        </w:rPr>
        <w:t>о</w:t>
      </w:r>
      <w:r w:rsidRPr="006F2A33">
        <w:rPr>
          <w:rFonts w:ascii="Times New Roman" w:hAnsi="Times New Roman"/>
          <w:sz w:val="28"/>
          <w:szCs w:val="28"/>
        </w:rPr>
        <w:t>екта: 1 проект вну</w:t>
      </w:r>
      <w:r>
        <w:rPr>
          <w:rFonts w:ascii="Times New Roman" w:hAnsi="Times New Roman"/>
          <w:sz w:val="28"/>
          <w:szCs w:val="28"/>
        </w:rPr>
        <w:t>тригородского района городского округа Самара, 3 проекта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родского округа Тольятти, 21 проект </w:t>
      </w:r>
      <w:r w:rsidR="00120D37">
        <w:rPr>
          <w:rFonts w:ascii="Times New Roman" w:hAnsi="Times New Roman"/>
          <w:sz w:val="28"/>
          <w:szCs w:val="28"/>
        </w:rPr>
        <w:t xml:space="preserve">иных </w:t>
      </w:r>
      <w:r>
        <w:rPr>
          <w:rFonts w:ascii="Times New Roman" w:hAnsi="Times New Roman"/>
          <w:sz w:val="28"/>
          <w:szCs w:val="28"/>
        </w:rPr>
        <w:t>городских округов и 49 проектов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лений.</w:t>
      </w:r>
    </w:p>
    <w:tbl>
      <w:tblPr>
        <w:tblW w:w="9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14"/>
        <w:gridCol w:w="1134"/>
        <w:gridCol w:w="941"/>
        <w:gridCol w:w="1044"/>
        <w:gridCol w:w="949"/>
        <w:gridCol w:w="1035"/>
        <w:gridCol w:w="958"/>
      </w:tblGrid>
      <w:tr w:rsidR="003A415C" w:rsidRPr="00B758F6" w14:paraId="3F676FD4" w14:textId="77777777" w:rsidTr="00A067BD">
        <w:tc>
          <w:tcPr>
            <w:tcW w:w="2122" w:type="dxa"/>
            <w:vMerge w:val="restart"/>
            <w:shd w:val="clear" w:color="auto" w:fill="auto"/>
          </w:tcPr>
          <w:p w14:paraId="020B5D1E" w14:textId="4F4D7B5F" w:rsidR="003A415C" w:rsidRPr="00A067BD" w:rsidRDefault="00120D37" w:rsidP="00A067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3A415C" w:rsidRPr="00A067BD">
              <w:rPr>
                <w:rFonts w:ascii="Times New Roman" w:hAnsi="Times New Roman"/>
              </w:rPr>
              <w:t>униципаль</w:t>
            </w:r>
            <w:r>
              <w:rPr>
                <w:rFonts w:ascii="Times New Roman" w:hAnsi="Times New Roman"/>
              </w:rPr>
              <w:t>ные</w:t>
            </w:r>
            <w:r w:rsidR="003A415C" w:rsidRPr="00A067BD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814" w:type="dxa"/>
            <w:shd w:val="clear" w:color="auto" w:fill="auto"/>
          </w:tcPr>
          <w:p w14:paraId="21DEE56B" w14:textId="77777777" w:rsidR="00120D37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 xml:space="preserve">Стоимость </w:t>
            </w:r>
          </w:p>
          <w:p w14:paraId="08FFEA4C" w14:textId="7F13EC72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реализованных проектов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2FE1B7A7" w14:textId="77777777" w:rsidR="00120D37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 xml:space="preserve">Средства </w:t>
            </w:r>
          </w:p>
          <w:p w14:paraId="5A121772" w14:textId="77777777" w:rsidR="00120D37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 xml:space="preserve">местного </w:t>
            </w:r>
          </w:p>
          <w:p w14:paraId="5CCC1808" w14:textId="031A453D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бюджета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3A62D98F" w14:textId="77777777" w:rsidR="00120D37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 xml:space="preserve">Средства </w:t>
            </w:r>
          </w:p>
          <w:p w14:paraId="1CC2C67D" w14:textId="7D411E6F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населения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6A82BC48" w14:textId="77777777" w:rsidR="00120D37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 xml:space="preserve">Средства </w:t>
            </w:r>
          </w:p>
          <w:p w14:paraId="77457A08" w14:textId="347E0F04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областного бюджета</w:t>
            </w:r>
          </w:p>
        </w:tc>
      </w:tr>
      <w:tr w:rsidR="003A415C" w:rsidRPr="00B758F6" w14:paraId="59B0FB06" w14:textId="77777777" w:rsidTr="00A067BD">
        <w:tc>
          <w:tcPr>
            <w:tcW w:w="2122" w:type="dxa"/>
            <w:vMerge/>
            <w:shd w:val="clear" w:color="auto" w:fill="auto"/>
          </w:tcPr>
          <w:p w14:paraId="7E39F9A5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</w:tcPr>
          <w:p w14:paraId="112B22C9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Млн. руб.</w:t>
            </w:r>
          </w:p>
        </w:tc>
        <w:tc>
          <w:tcPr>
            <w:tcW w:w="1134" w:type="dxa"/>
            <w:shd w:val="clear" w:color="auto" w:fill="auto"/>
          </w:tcPr>
          <w:p w14:paraId="3EE2259A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Млн.</w:t>
            </w:r>
          </w:p>
          <w:p w14:paraId="04C961B6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руб.</w:t>
            </w:r>
          </w:p>
        </w:tc>
        <w:tc>
          <w:tcPr>
            <w:tcW w:w="941" w:type="dxa"/>
            <w:shd w:val="clear" w:color="auto" w:fill="auto"/>
          </w:tcPr>
          <w:p w14:paraId="3CB631A6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Пр</w:t>
            </w:r>
            <w:r w:rsidRPr="00A067BD">
              <w:rPr>
                <w:rFonts w:ascii="Times New Roman" w:hAnsi="Times New Roman"/>
              </w:rPr>
              <w:t>о</w:t>
            </w:r>
            <w:r w:rsidRPr="00A067BD">
              <w:rPr>
                <w:rFonts w:ascii="Times New Roman" w:hAnsi="Times New Roman"/>
              </w:rPr>
              <w:t>центы</w:t>
            </w:r>
          </w:p>
        </w:tc>
        <w:tc>
          <w:tcPr>
            <w:tcW w:w="1044" w:type="dxa"/>
            <w:shd w:val="clear" w:color="auto" w:fill="auto"/>
          </w:tcPr>
          <w:p w14:paraId="349B7F6D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Млн.</w:t>
            </w:r>
          </w:p>
          <w:p w14:paraId="4C74556F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руб.</w:t>
            </w:r>
          </w:p>
        </w:tc>
        <w:tc>
          <w:tcPr>
            <w:tcW w:w="949" w:type="dxa"/>
            <w:shd w:val="clear" w:color="auto" w:fill="auto"/>
          </w:tcPr>
          <w:p w14:paraId="25FE5F30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Пр</w:t>
            </w:r>
            <w:r w:rsidRPr="00A067BD">
              <w:rPr>
                <w:rFonts w:ascii="Times New Roman" w:hAnsi="Times New Roman"/>
              </w:rPr>
              <w:t>о</w:t>
            </w:r>
            <w:r w:rsidRPr="00A067BD">
              <w:rPr>
                <w:rFonts w:ascii="Times New Roman" w:hAnsi="Times New Roman"/>
              </w:rPr>
              <w:t>центы</w:t>
            </w:r>
          </w:p>
        </w:tc>
        <w:tc>
          <w:tcPr>
            <w:tcW w:w="1035" w:type="dxa"/>
            <w:shd w:val="clear" w:color="auto" w:fill="auto"/>
          </w:tcPr>
          <w:p w14:paraId="2A968271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Млн.</w:t>
            </w:r>
          </w:p>
          <w:p w14:paraId="6B16DFE5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руб.</w:t>
            </w:r>
          </w:p>
        </w:tc>
        <w:tc>
          <w:tcPr>
            <w:tcW w:w="958" w:type="dxa"/>
            <w:shd w:val="clear" w:color="auto" w:fill="auto"/>
          </w:tcPr>
          <w:p w14:paraId="679852E5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Пр</w:t>
            </w:r>
            <w:r w:rsidRPr="00A067BD">
              <w:rPr>
                <w:rFonts w:ascii="Times New Roman" w:hAnsi="Times New Roman"/>
              </w:rPr>
              <w:t>о</w:t>
            </w:r>
            <w:r w:rsidRPr="00A067BD">
              <w:rPr>
                <w:rFonts w:ascii="Times New Roman" w:hAnsi="Times New Roman"/>
              </w:rPr>
              <w:t>центы</w:t>
            </w:r>
          </w:p>
        </w:tc>
      </w:tr>
      <w:tr w:rsidR="003A415C" w:rsidRPr="00B758F6" w14:paraId="2CAC338D" w14:textId="77777777" w:rsidTr="00A067BD">
        <w:trPr>
          <w:trHeight w:val="934"/>
        </w:trPr>
        <w:tc>
          <w:tcPr>
            <w:tcW w:w="2122" w:type="dxa"/>
            <w:shd w:val="clear" w:color="auto" w:fill="auto"/>
          </w:tcPr>
          <w:p w14:paraId="759AFB3B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Внутригородской район Промы</w:t>
            </w:r>
            <w:r w:rsidRPr="00A067BD">
              <w:rPr>
                <w:rFonts w:ascii="Times New Roman" w:hAnsi="Times New Roman"/>
              </w:rPr>
              <w:t>ш</w:t>
            </w:r>
            <w:r w:rsidRPr="00A067BD">
              <w:rPr>
                <w:rFonts w:ascii="Times New Roman" w:hAnsi="Times New Roman"/>
              </w:rPr>
              <w:t>ленный городск</w:t>
            </w:r>
            <w:r w:rsidRPr="00A067BD">
              <w:rPr>
                <w:rFonts w:ascii="Times New Roman" w:hAnsi="Times New Roman"/>
              </w:rPr>
              <w:t>о</w:t>
            </w:r>
            <w:r w:rsidRPr="00A067BD">
              <w:rPr>
                <w:rFonts w:ascii="Times New Roman" w:hAnsi="Times New Roman"/>
              </w:rPr>
              <w:t>го округа Самара</w:t>
            </w:r>
          </w:p>
        </w:tc>
        <w:tc>
          <w:tcPr>
            <w:tcW w:w="1814" w:type="dxa"/>
            <w:shd w:val="clear" w:color="auto" w:fill="auto"/>
          </w:tcPr>
          <w:p w14:paraId="55A4EF68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381550E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0,03</w:t>
            </w:r>
          </w:p>
        </w:tc>
        <w:tc>
          <w:tcPr>
            <w:tcW w:w="941" w:type="dxa"/>
            <w:shd w:val="clear" w:color="auto" w:fill="auto"/>
          </w:tcPr>
          <w:p w14:paraId="03A8BFA0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1%</w:t>
            </w:r>
          </w:p>
        </w:tc>
        <w:tc>
          <w:tcPr>
            <w:tcW w:w="1044" w:type="dxa"/>
            <w:shd w:val="clear" w:color="auto" w:fill="auto"/>
          </w:tcPr>
          <w:p w14:paraId="7BCBFFD0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0,2</w:t>
            </w:r>
          </w:p>
        </w:tc>
        <w:tc>
          <w:tcPr>
            <w:tcW w:w="949" w:type="dxa"/>
            <w:shd w:val="clear" w:color="auto" w:fill="auto"/>
          </w:tcPr>
          <w:p w14:paraId="5C21D296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7%</w:t>
            </w:r>
          </w:p>
        </w:tc>
        <w:tc>
          <w:tcPr>
            <w:tcW w:w="1035" w:type="dxa"/>
            <w:shd w:val="clear" w:color="auto" w:fill="auto"/>
          </w:tcPr>
          <w:p w14:paraId="1898A06F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2,9</w:t>
            </w:r>
          </w:p>
        </w:tc>
        <w:tc>
          <w:tcPr>
            <w:tcW w:w="958" w:type="dxa"/>
            <w:shd w:val="clear" w:color="auto" w:fill="auto"/>
          </w:tcPr>
          <w:p w14:paraId="324F70EE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98%</w:t>
            </w:r>
          </w:p>
        </w:tc>
      </w:tr>
      <w:tr w:rsidR="003A415C" w:rsidRPr="00B758F6" w14:paraId="63010369" w14:textId="77777777" w:rsidTr="00A067BD">
        <w:tc>
          <w:tcPr>
            <w:tcW w:w="2122" w:type="dxa"/>
            <w:shd w:val="clear" w:color="auto" w:fill="auto"/>
          </w:tcPr>
          <w:p w14:paraId="654280F0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Городской округ Тольятти</w:t>
            </w:r>
          </w:p>
        </w:tc>
        <w:tc>
          <w:tcPr>
            <w:tcW w:w="1814" w:type="dxa"/>
            <w:shd w:val="clear" w:color="auto" w:fill="auto"/>
          </w:tcPr>
          <w:p w14:paraId="4359536D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8,6</w:t>
            </w:r>
          </w:p>
        </w:tc>
        <w:tc>
          <w:tcPr>
            <w:tcW w:w="1134" w:type="dxa"/>
            <w:shd w:val="clear" w:color="auto" w:fill="auto"/>
          </w:tcPr>
          <w:p w14:paraId="54E24713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1,3</w:t>
            </w:r>
          </w:p>
        </w:tc>
        <w:tc>
          <w:tcPr>
            <w:tcW w:w="941" w:type="dxa"/>
            <w:shd w:val="clear" w:color="auto" w:fill="auto"/>
          </w:tcPr>
          <w:p w14:paraId="07CD92E0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15%</w:t>
            </w:r>
          </w:p>
        </w:tc>
        <w:tc>
          <w:tcPr>
            <w:tcW w:w="1044" w:type="dxa"/>
            <w:shd w:val="clear" w:color="auto" w:fill="auto"/>
          </w:tcPr>
          <w:p w14:paraId="74884F39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0,8</w:t>
            </w:r>
          </w:p>
        </w:tc>
        <w:tc>
          <w:tcPr>
            <w:tcW w:w="949" w:type="dxa"/>
            <w:shd w:val="clear" w:color="auto" w:fill="auto"/>
          </w:tcPr>
          <w:p w14:paraId="2C543239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9%</w:t>
            </w:r>
          </w:p>
        </w:tc>
        <w:tc>
          <w:tcPr>
            <w:tcW w:w="1035" w:type="dxa"/>
            <w:shd w:val="clear" w:color="auto" w:fill="auto"/>
          </w:tcPr>
          <w:p w14:paraId="35177991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6,6</w:t>
            </w:r>
          </w:p>
        </w:tc>
        <w:tc>
          <w:tcPr>
            <w:tcW w:w="958" w:type="dxa"/>
            <w:shd w:val="clear" w:color="auto" w:fill="auto"/>
          </w:tcPr>
          <w:p w14:paraId="609F86BE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76%</w:t>
            </w:r>
          </w:p>
        </w:tc>
      </w:tr>
      <w:tr w:rsidR="003A415C" w:rsidRPr="00B758F6" w14:paraId="458F20C0" w14:textId="77777777" w:rsidTr="00A067BD">
        <w:tc>
          <w:tcPr>
            <w:tcW w:w="2122" w:type="dxa"/>
            <w:shd w:val="clear" w:color="auto" w:fill="auto"/>
          </w:tcPr>
          <w:p w14:paraId="38ECAB90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Городские округа (кроме Самары  и Тольятти)</w:t>
            </w:r>
          </w:p>
        </w:tc>
        <w:tc>
          <w:tcPr>
            <w:tcW w:w="1814" w:type="dxa"/>
            <w:shd w:val="clear" w:color="auto" w:fill="auto"/>
          </w:tcPr>
          <w:p w14:paraId="6A7E73AC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10288ED0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17</w:t>
            </w:r>
          </w:p>
        </w:tc>
        <w:tc>
          <w:tcPr>
            <w:tcW w:w="941" w:type="dxa"/>
            <w:shd w:val="clear" w:color="auto" w:fill="auto"/>
          </w:tcPr>
          <w:p w14:paraId="7EFB88AA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30%</w:t>
            </w:r>
          </w:p>
        </w:tc>
        <w:tc>
          <w:tcPr>
            <w:tcW w:w="1044" w:type="dxa"/>
            <w:shd w:val="clear" w:color="auto" w:fill="auto"/>
          </w:tcPr>
          <w:p w14:paraId="12B6F06D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5,9</w:t>
            </w:r>
          </w:p>
        </w:tc>
        <w:tc>
          <w:tcPr>
            <w:tcW w:w="949" w:type="dxa"/>
            <w:shd w:val="clear" w:color="auto" w:fill="auto"/>
          </w:tcPr>
          <w:p w14:paraId="0F323315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10%</w:t>
            </w:r>
          </w:p>
        </w:tc>
        <w:tc>
          <w:tcPr>
            <w:tcW w:w="1035" w:type="dxa"/>
            <w:shd w:val="clear" w:color="auto" w:fill="auto"/>
          </w:tcPr>
          <w:p w14:paraId="13DE69EC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34,2</w:t>
            </w:r>
          </w:p>
        </w:tc>
        <w:tc>
          <w:tcPr>
            <w:tcW w:w="958" w:type="dxa"/>
            <w:shd w:val="clear" w:color="auto" w:fill="auto"/>
          </w:tcPr>
          <w:p w14:paraId="56924C8A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60%</w:t>
            </w:r>
          </w:p>
        </w:tc>
      </w:tr>
      <w:tr w:rsidR="003A415C" w:rsidRPr="00B758F6" w14:paraId="13E664D1" w14:textId="77777777" w:rsidTr="000B495F">
        <w:trPr>
          <w:trHeight w:val="52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EE83EB1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4EB9D714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7CFEBF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10,7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14:paraId="3845AF1E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19%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645BE18C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6,7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14:paraId="33E894EC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12%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7CA5EC23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37,4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14:paraId="0460E2B8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68%</w:t>
            </w:r>
          </w:p>
        </w:tc>
      </w:tr>
      <w:tr w:rsidR="003A415C" w:rsidRPr="00B758F6" w14:paraId="216B4283" w14:textId="77777777" w:rsidTr="000B495F">
        <w:trPr>
          <w:trHeight w:val="421"/>
        </w:trPr>
        <w:tc>
          <w:tcPr>
            <w:tcW w:w="2122" w:type="dxa"/>
            <w:shd w:val="clear" w:color="auto" w:fill="auto"/>
          </w:tcPr>
          <w:p w14:paraId="08B673B4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Итого</w:t>
            </w:r>
          </w:p>
        </w:tc>
        <w:tc>
          <w:tcPr>
            <w:tcW w:w="1814" w:type="dxa"/>
            <w:shd w:val="clear" w:color="auto" w:fill="auto"/>
          </w:tcPr>
          <w:p w14:paraId="5A8188B2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123,6</w:t>
            </w:r>
          </w:p>
        </w:tc>
        <w:tc>
          <w:tcPr>
            <w:tcW w:w="1134" w:type="dxa"/>
            <w:shd w:val="clear" w:color="auto" w:fill="auto"/>
          </w:tcPr>
          <w:p w14:paraId="3665F95E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29</w:t>
            </w:r>
          </w:p>
        </w:tc>
        <w:tc>
          <w:tcPr>
            <w:tcW w:w="941" w:type="dxa"/>
            <w:shd w:val="clear" w:color="auto" w:fill="auto"/>
          </w:tcPr>
          <w:p w14:paraId="011C69C9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23,5%</w:t>
            </w:r>
          </w:p>
        </w:tc>
        <w:tc>
          <w:tcPr>
            <w:tcW w:w="1044" w:type="dxa"/>
            <w:shd w:val="clear" w:color="auto" w:fill="auto"/>
          </w:tcPr>
          <w:p w14:paraId="3A13074E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13,6</w:t>
            </w:r>
          </w:p>
        </w:tc>
        <w:tc>
          <w:tcPr>
            <w:tcW w:w="949" w:type="dxa"/>
            <w:shd w:val="clear" w:color="auto" w:fill="auto"/>
          </w:tcPr>
          <w:p w14:paraId="070C1987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11%</w:t>
            </w:r>
          </w:p>
        </w:tc>
        <w:tc>
          <w:tcPr>
            <w:tcW w:w="1035" w:type="dxa"/>
            <w:shd w:val="clear" w:color="auto" w:fill="auto"/>
          </w:tcPr>
          <w:p w14:paraId="763BF4FB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81,2</w:t>
            </w:r>
          </w:p>
        </w:tc>
        <w:tc>
          <w:tcPr>
            <w:tcW w:w="958" w:type="dxa"/>
            <w:shd w:val="clear" w:color="auto" w:fill="auto"/>
          </w:tcPr>
          <w:p w14:paraId="75323013" w14:textId="77777777" w:rsidR="003A415C" w:rsidRPr="00A067BD" w:rsidRDefault="003A415C" w:rsidP="00A067BD">
            <w:pPr>
              <w:jc w:val="center"/>
              <w:rPr>
                <w:rFonts w:ascii="Times New Roman" w:hAnsi="Times New Roman"/>
              </w:rPr>
            </w:pPr>
            <w:r w:rsidRPr="00A067BD">
              <w:rPr>
                <w:rFonts w:ascii="Times New Roman" w:hAnsi="Times New Roman"/>
              </w:rPr>
              <w:t>66%</w:t>
            </w:r>
          </w:p>
        </w:tc>
      </w:tr>
    </w:tbl>
    <w:p w14:paraId="2AE36DF0" w14:textId="77777777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60B221" w14:textId="77777777" w:rsidR="00C51C8B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Заложенный лимит финансирования на один год в расчете на один 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ской округ (муниципальный район) наиболее эффективно использовали 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ские округа (кроме Самары и Тольятти), им удалось использовать  82% средств</w:t>
      </w:r>
      <w:r w:rsidR="00C51C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поселения, ко</w:t>
      </w:r>
      <w:r w:rsidR="00C51C8B">
        <w:rPr>
          <w:rFonts w:ascii="Times New Roman" w:hAnsi="Times New Roman"/>
          <w:sz w:val="28"/>
          <w:szCs w:val="28"/>
        </w:rPr>
        <w:t>торые использовали 70% средств от лимитов</w:t>
      </w:r>
      <w:r>
        <w:rPr>
          <w:rFonts w:ascii="Times New Roman" w:hAnsi="Times New Roman"/>
          <w:sz w:val="28"/>
          <w:szCs w:val="28"/>
        </w:rPr>
        <w:t xml:space="preserve"> финансирования из областного бюджета, </w:t>
      </w:r>
      <w:r w:rsidR="00C51C8B">
        <w:rPr>
          <w:rFonts w:ascii="Times New Roman" w:hAnsi="Times New Roman"/>
          <w:sz w:val="28"/>
          <w:szCs w:val="28"/>
        </w:rPr>
        <w:t>предусмотренных государственной программой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1FD5B90" w14:textId="14008793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Самара исчерпал лимит </w:t>
      </w:r>
      <w:r w:rsidR="00C51C8B">
        <w:rPr>
          <w:rFonts w:ascii="Times New Roman" w:hAnsi="Times New Roman"/>
          <w:sz w:val="28"/>
          <w:szCs w:val="28"/>
        </w:rPr>
        <w:t xml:space="preserve">лишь </w:t>
      </w:r>
      <w:r>
        <w:rPr>
          <w:rFonts w:ascii="Times New Roman" w:hAnsi="Times New Roman"/>
          <w:sz w:val="28"/>
          <w:szCs w:val="28"/>
        </w:rPr>
        <w:t xml:space="preserve">на 4%, Тольятти </w:t>
      </w:r>
      <w:r w:rsidR="00C51C8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на 18%.</w:t>
      </w:r>
    </w:p>
    <w:p w14:paraId="1FAE992D" w14:textId="22730B92" w:rsidR="003A415C" w:rsidRDefault="00CB1279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малых городских округов</w:t>
      </w:r>
      <w:r w:rsidR="003A415C">
        <w:rPr>
          <w:rFonts w:ascii="Times New Roman" w:hAnsi="Times New Roman"/>
          <w:sz w:val="28"/>
          <w:szCs w:val="28"/>
        </w:rPr>
        <w:t xml:space="preserve"> отмечают, что от жителей в </w:t>
      </w:r>
      <w:r>
        <w:rPr>
          <w:rFonts w:ascii="Times New Roman" w:hAnsi="Times New Roman"/>
          <w:sz w:val="28"/>
          <w:szCs w:val="28"/>
        </w:rPr>
        <w:t xml:space="preserve">местные </w:t>
      </w:r>
      <w:r w:rsidR="003A415C">
        <w:rPr>
          <w:rFonts w:ascii="Times New Roman" w:hAnsi="Times New Roman"/>
          <w:sz w:val="28"/>
          <w:szCs w:val="28"/>
        </w:rPr>
        <w:t xml:space="preserve">администрации поступает большое количество инициатив, из которых отбираются лучшие для подачи на конкурс. </w:t>
      </w:r>
      <w:r>
        <w:rPr>
          <w:rFonts w:ascii="Times New Roman" w:hAnsi="Times New Roman"/>
          <w:sz w:val="28"/>
          <w:szCs w:val="28"/>
        </w:rPr>
        <w:t>Органы местного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управления г</w:t>
      </w:r>
      <w:r w:rsidR="003A415C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3A415C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</w:t>
      </w:r>
      <w:r w:rsidR="003A415C">
        <w:rPr>
          <w:rFonts w:ascii="Times New Roman" w:hAnsi="Times New Roman"/>
          <w:sz w:val="28"/>
          <w:szCs w:val="28"/>
        </w:rPr>
        <w:t xml:space="preserve"> Тольятти</w:t>
      </w:r>
      <w:r>
        <w:rPr>
          <w:rFonts w:ascii="Times New Roman" w:hAnsi="Times New Roman"/>
          <w:sz w:val="28"/>
          <w:szCs w:val="28"/>
        </w:rPr>
        <w:t xml:space="preserve"> информируют</w:t>
      </w:r>
      <w:r w:rsidR="003A415C">
        <w:rPr>
          <w:rFonts w:ascii="Times New Roman" w:hAnsi="Times New Roman"/>
          <w:sz w:val="28"/>
          <w:szCs w:val="28"/>
        </w:rPr>
        <w:t>, что после проведенного Ассоциацией обучения в администрацию пошел поток жителей с многочисле</w:t>
      </w:r>
      <w:r w:rsidR="003A415C">
        <w:rPr>
          <w:rFonts w:ascii="Times New Roman" w:hAnsi="Times New Roman"/>
          <w:sz w:val="28"/>
          <w:szCs w:val="28"/>
        </w:rPr>
        <w:t>н</w:t>
      </w:r>
      <w:r w:rsidR="003A415C">
        <w:rPr>
          <w:rFonts w:ascii="Times New Roman" w:hAnsi="Times New Roman"/>
          <w:sz w:val="28"/>
          <w:szCs w:val="28"/>
        </w:rPr>
        <w:t xml:space="preserve">ными идеями и предложениями по благоустройству территории. </w:t>
      </w:r>
      <w:r>
        <w:rPr>
          <w:rFonts w:ascii="Times New Roman" w:hAnsi="Times New Roman"/>
          <w:sz w:val="28"/>
          <w:szCs w:val="28"/>
        </w:rPr>
        <w:t>А</w:t>
      </w:r>
      <w:r w:rsidR="003A415C">
        <w:rPr>
          <w:rFonts w:ascii="Times New Roman" w:hAnsi="Times New Roman"/>
          <w:sz w:val="28"/>
          <w:szCs w:val="28"/>
        </w:rPr>
        <w:t>дминистрация</w:t>
      </w:r>
      <w:r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3A415C">
        <w:rPr>
          <w:rFonts w:ascii="Times New Roman" w:hAnsi="Times New Roman"/>
          <w:sz w:val="28"/>
          <w:szCs w:val="28"/>
        </w:rPr>
        <w:t xml:space="preserve"> с момента принятия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="003A415C">
        <w:rPr>
          <w:rFonts w:ascii="Times New Roman" w:hAnsi="Times New Roman"/>
          <w:sz w:val="28"/>
          <w:szCs w:val="28"/>
        </w:rPr>
        <w:t>программы в</w:t>
      </w:r>
      <w:r w:rsidR="003A415C">
        <w:rPr>
          <w:rFonts w:ascii="Times New Roman" w:hAnsi="Times New Roman"/>
          <w:sz w:val="28"/>
          <w:szCs w:val="28"/>
        </w:rPr>
        <w:t>е</w:t>
      </w:r>
      <w:r w:rsidR="003A415C">
        <w:rPr>
          <w:rFonts w:ascii="Times New Roman" w:hAnsi="Times New Roman"/>
          <w:sz w:val="28"/>
          <w:szCs w:val="28"/>
        </w:rPr>
        <w:t xml:space="preserve">дет работу по подготовке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 w:rsidR="003A415C">
        <w:rPr>
          <w:rFonts w:ascii="Times New Roman" w:hAnsi="Times New Roman"/>
          <w:sz w:val="28"/>
          <w:szCs w:val="28"/>
        </w:rPr>
        <w:t>проектов к подаче на конкурс, разрабо</w:t>
      </w:r>
      <w:r w:rsidR="003A415C">
        <w:rPr>
          <w:rFonts w:ascii="Times New Roman" w:hAnsi="Times New Roman"/>
          <w:sz w:val="28"/>
          <w:szCs w:val="28"/>
        </w:rPr>
        <w:t>т</w:t>
      </w:r>
      <w:r w:rsidR="003A415C">
        <w:rPr>
          <w:rFonts w:ascii="Times New Roman" w:hAnsi="Times New Roman"/>
          <w:sz w:val="28"/>
          <w:szCs w:val="28"/>
        </w:rPr>
        <w:t>ке проектно-сметной документации, аккумулированию</w:t>
      </w:r>
      <w:r w:rsidRPr="00CB12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доработке </w:t>
      </w:r>
      <w:r w:rsidR="003A415C">
        <w:rPr>
          <w:rFonts w:ascii="Times New Roman" w:hAnsi="Times New Roman"/>
          <w:sz w:val="28"/>
          <w:szCs w:val="28"/>
        </w:rPr>
        <w:t xml:space="preserve">поступивших </w:t>
      </w:r>
      <w:r>
        <w:rPr>
          <w:rFonts w:ascii="Times New Roman" w:hAnsi="Times New Roman"/>
          <w:sz w:val="28"/>
          <w:szCs w:val="28"/>
        </w:rPr>
        <w:t xml:space="preserve">от граждан </w:t>
      </w:r>
      <w:r w:rsidR="003A415C">
        <w:rPr>
          <w:rFonts w:ascii="Times New Roman" w:hAnsi="Times New Roman"/>
          <w:sz w:val="28"/>
          <w:szCs w:val="28"/>
        </w:rPr>
        <w:t xml:space="preserve">предложений. </w:t>
      </w:r>
      <w:r w:rsidR="00254D58">
        <w:rPr>
          <w:rFonts w:ascii="Times New Roman" w:hAnsi="Times New Roman"/>
          <w:sz w:val="28"/>
          <w:szCs w:val="28"/>
        </w:rPr>
        <w:t>Общественные п</w:t>
      </w:r>
      <w:r w:rsidR="003A415C">
        <w:rPr>
          <w:rFonts w:ascii="Times New Roman" w:hAnsi="Times New Roman"/>
          <w:sz w:val="28"/>
          <w:szCs w:val="28"/>
        </w:rPr>
        <w:t>роекты в городском округе Тольятти</w:t>
      </w:r>
      <w:r w:rsidR="00254D58">
        <w:rPr>
          <w:rFonts w:ascii="Times New Roman" w:hAnsi="Times New Roman"/>
          <w:sz w:val="28"/>
          <w:szCs w:val="28"/>
        </w:rPr>
        <w:t xml:space="preserve"> </w:t>
      </w:r>
      <w:r w:rsidR="003A415C">
        <w:rPr>
          <w:rFonts w:ascii="Times New Roman" w:hAnsi="Times New Roman"/>
          <w:sz w:val="28"/>
          <w:szCs w:val="28"/>
        </w:rPr>
        <w:t xml:space="preserve">преимущественно </w:t>
      </w:r>
      <w:r w:rsidR="00254D58">
        <w:rPr>
          <w:rFonts w:ascii="Times New Roman" w:hAnsi="Times New Roman"/>
          <w:sz w:val="28"/>
          <w:szCs w:val="28"/>
        </w:rPr>
        <w:t xml:space="preserve">реализуются </w:t>
      </w:r>
      <w:r w:rsidR="003A415C">
        <w:rPr>
          <w:rFonts w:ascii="Times New Roman" w:hAnsi="Times New Roman"/>
          <w:sz w:val="28"/>
          <w:szCs w:val="28"/>
        </w:rPr>
        <w:t>во дворах многоквартирных домов и представл</w:t>
      </w:r>
      <w:r w:rsidR="003A415C">
        <w:rPr>
          <w:rFonts w:ascii="Times New Roman" w:hAnsi="Times New Roman"/>
          <w:sz w:val="28"/>
          <w:szCs w:val="28"/>
        </w:rPr>
        <w:t>я</w:t>
      </w:r>
      <w:r w:rsidR="003A415C">
        <w:rPr>
          <w:rFonts w:ascii="Times New Roman" w:hAnsi="Times New Roman"/>
          <w:sz w:val="28"/>
          <w:szCs w:val="28"/>
        </w:rPr>
        <w:t xml:space="preserve">ют собой игровые и спортивные площадки. </w:t>
      </w:r>
    </w:p>
    <w:p w14:paraId="0837228D" w14:textId="17F70857" w:rsidR="003A415C" w:rsidRDefault="001A1DB2" w:rsidP="00EE1E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городского</w:t>
      </w:r>
      <w:r w:rsidR="003A415C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3A415C">
        <w:rPr>
          <w:rFonts w:ascii="Times New Roman" w:hAnsi="Times New Roman"/>
          <w:sz w:val="28"/>
          <w:szCs w:val="28"/>
        </w:rPr>
        <w:t xml:space="preserve"> Сызрань проводил</w:t>
      </w:r>
      <w:r>
        <w:rPr>
          <w:rFonts w:ascii="Times New Roman" w:hAnsi="Times New Roman"/>
          <w:sz w:val="28"/>
          <w:szCs w:val="28"/>
        </w:rPr>
        <w:t>и</w:t>
      </w:r>
      <w:r w:rsidR="003A415C">
        <w:rPr>
          <w:rFonts w:ascii="Times New Roman" w:hAnsi="Times New Roman"/>
          <w:sz w:val="28"/>
          <w:szCs w:val="28"/>
        </w:rPr>
        <w:t xml:space="preserve"> соц</w:t>
      </w:r>
      <w:r>
        <w:rPr>
          <w:rFonts w:ascii="Times New Roman" w:hAnsi="Times New Roman"/>
          <w:sz w:val="28"/>
          <w:szCs w:val="28"/>
        </w:rPr>
        <w:t xml:space="preserve">иологические опросы, </w:t>
      </w:r>
      <w:r w:rsidR="003A415C">
        <w:rPr>
          <w:rFonts w:ascii="Times New Roman" w:hAnsi="Times New Roman"/>
          <w:sz w:val="28"/>
          <w:szCs w:val="28"/>
        </w:rPr>
        <w:t>собрания с уча</w:t>
      </w:r>
      <w:r>
        <w:rPr>
          <w:rFonts w:ascii="Times New Roman" w:hAnsi="Times New Roman"/>
          <w:sz w:val="28"/>
          <w:szCs w:val="28"/>
        </w:rPr>
        <w:t>стием Г</w:t>
      </w:r>
      <w:r w:rsidR="003A415C">
        <w:rPr>
          <w:rFonts w:ascii="Times New Roman" w:hAnsi="Times New Roman"/>
          <w:sz w:val="28"/>
          <w:szCs w:val="28"/>
        </w:rPr>
        <w:t xml:space="preserve">лавы городского округа. Жители </w:t>
      </w:r>
      <w:r w:rsidR="002C3370">
        <w:rPr>
          <w:rFonts w:ascii="Times New Roman" w:hAnsi="Times New Roman"/>
          <w:sz w:val="28"/>
          <w:szCs w:val="28"/>
        </w:rPr>
        <w:t xml:space="preserve">поначалу </w:t>
      </w:r>
      <w:r w:rsidR="00EE1EC6">
        <w:rPr>
          <w:rFonts w:ascii="Times New Roman" w:hAnsi="Times New Roman"/>
          <w:sz w:val="28"/>
          <w:szCs w:val="28"/>
        </w:rPr>
        <w:t>с недоверием отне</w:t>
      </w:r>
      <w:r w:rsidR="003A415C">
        <w:rPr>
          <w:rFonts w:ascii="Times New Roman" w:hAnsi="Times New Roman"/>
          <w:sz w:val="28"/>
          <w:szCs w:val="28"/>
        </w:rPr>
        <w:t xml:space="preserve">слись к сбору </w:t>
      </w:r>
      <w:r w:rsidR="00B32F7D">
        <w:rPr>
          <w:rFonts w:ascii="Times New Roman" w:hAnsi="Times New Roman"/>
          <w:sz w:val="28"/>
          <w:szCs w:val="28"/>
        </w:rPr>
        <w:t xml:space="preserve">пожертвований </w:t>
      </w:r>
      <w:r w:rsidR="003A415C">
        <w:rPr>
          <w:rFonts w:ascii="Times New Roman" w:hAnsi="Times New Roman"/>
          <w:sz w:val="28"/>
          <w:szCs w:val="28"/>
        </w:rPr>
        <w:t xml:space="preserve">и не спешили </w:t>
      </w:r>
      <w:r w:rsidR="00EE2840">
        <w:rPr>
          <w:rFonts w:ascii="Times New Roman" w:hAnsi="Times New Roman"/>
          <w:sz w:val="28"/>
          <w:szCs w:val="28"/>
        </w:rPr>
        <w:t>напра</w:t>
      </w:r>
      <w:r w:rsidR="00EE2840">
        <w:rPr>
          <w:rFonts w:ascii="Times New Roman" w:hAnsi="Times New Roman"/>
          <w:sz w:val="28"/>
          <w:szCs w:val="28"/>
        </w:rPr>
        <w:t>в</w:t>
      </w:r>
      <w:r w:rsidR="00EE2840">
        <w:rPr>
          <w:rFonts w:ascii="Times New Roman" w:hAnsi="Times New Roman"/>
          <w:sz w:val="28"/>
          <w:szCs w:val="28"/>
        </w:rPr>
        <w:t>лять личные средства на</w:t>
      </w:r>
      <w:r w:rsidR="003A415C">
        <w:rPr>
          <w:rFonts w:ascii="Times New Roman" w:hAnsi="Times New Roman"/>
          <w:sz w:val="28"/>
          <w:szCs w:val="28"/>
        </w:rPr>
        <w:t xml:space="preserve"> реализацию </w:t>
      </w:r>
      <w:r w:rsidR="00EE2840">
        <w:rPr>
          <w:rFonts w:ascii="Times New Roman" w:hAnsi="Times New Roman"/>
          <w:sz w:val="28"/>
          <w:szCs w:val="28"/>
        </w:rPr>
        <w:t xml:space="preserve">общественных </w:t>
      </w:r>
      <w:r w:rsidR="003A415C">
        <w:rPr>
          <w:rFonts w:ascii="Times New Roman" w:hAnsi="Times New Roman"/>
          <w:sz w:val="28"/>
          <w:szCs w:val="28"/>
        </w:rPr>
        <w:t xml:space="preserve">проектов. Первым </w:t>
      </w:r>
      <w:r w:rsidR="00EE2840">
        <w:rPr>
          <w:rFonts w:ascii="Times New Roman" w:hAnsi="Times New Roman"/>
          <w:sz w:val="28"/>
          <w:szCs w:val="28"/>
        </w:rPr>
        <w:t>в горо</w:t>
      </w:r>
      <w:r w:rsidR="00EE2840">
        <w:rPr>
          <w:rFonts w:ascii="Times New Roman" w:hAnsi="Times New Roman"/>
          <w:sz w:val="28"/>
          <w:szCs w:val="28"/>
        </w:rPr>
        <w:t>д</w:t>
      </w:r>
      <w:r w:rsidR="00EE2840">
        <w:rPr>
          <w:rFonts w:ascii="Times New Roman" w:hAnsi="Times New Roman"/>
          <w:sz w:val="28"/>
          <w:szCs w:val="28"/>
        </w:rPr>
        <w:t xml:space="preserve">ском округе Сызрань </w:t>
      </w:r>
      <w:r w:rsidR="003A415C">
        <w:rPr>
          <w:rFonts w:ascii="Times New Roman" w:hAnsi="Times New Roman"/>
          <w:sz w:val="28"/>
          <w:szCs w:val="28"/>
        </w:rPr>
        <w:t>был реализован проект благоустройства сквера имени ма</w:t>
      </w:r>
      <w:r w:rsidR="003A415C">
        <w:rPr>
          <w:rFonts w:ascii="Times New Roman" w:hAnsi="Times New Roman"/>
          <w:sz w:val="28"/>
          <w:szCs w:val="28"/>
        </w:rPr>
        <w:t>р</w:t>
      </w:r>
      <w:r w:rsidR="003A415C">
        <w:rPr>
          <w:rFonts w:ascii="Times New Roman" w:hAnsi="Times New Roman"/>
          <w:sz w:val="28"/>
          <w:szCs w:val="28"/>
        </w:rPr>
        <w:t>ша</w:t>
      </w:r>
      <w:r w:rsidR="00EE2840">
        <w:rPr>
          <w:rFonts w:ascii="Times New Roman" w:hAnsi="Times New Roman"/>
          <w:sz w:val="28"/>
          <w:szCs w:val="28"/>
        </w:rPr>
        <w:t>ла Г.К. Жукова. Жители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EE2840">
        <w:rPr>
          <w:rFonts w:ascii="Times New Roman" w:hAnsi="Times New Roman"/>
          <w:sz w:val="28"/>
          <w:szCs w:val="28"/>
        </w:rPr>
        <w:t xml:space="preserve">были удовлетворены </w:t>
      </w:r>
      <w:r w:rsidR="003A415C">
        <w:rPr>
          <w:rFonts w:ascii="Times New Roman" w:hAnsi="Times New Roman"/>
          <w:sz w:val="28"/>
          <w:szCs w:val="28"/>
        </w:rPr>
        <w:t>результатом, повери</w:t>
      </w:r>
      <w:r w:rsidR="00EE2840">
        <w:rPr>
          <w:rFonts w:ascii="Times New Roman" w:hAnsi="Times New Roman"/>
          <w:sz w:val="28"/>
          <w:szCs w:val="28"/>
        </w:rPr>
        <w:t>ли в</w:t>
      </w:r>
      <w:r w:rsidR="003A415C">
        <w:rPr>
          <w:rFonts w:ascii="Times New Roman" w:hAnsi="Times New Roman"/>
          <w:sz w:val="28"/>
          <w:szCs w:val="28"/>
        </w:rPr>
        <w:t xml:space="preserve"> во</w:t>
      </w:r>
      <w:r w:rsidR="003A415C">
        <w:rPr>
          <w:rFonts w:ascii="Times New Roman" w:hAnsi="Times New Roman"/>
          <w:sz w:val="28"/>
          <w:szCs w:val="28"/>
        </w:rPr>
        <w:t>з</w:t>
      </w:r>
      <w:r w:rsidR="003A415C">
        <w:rPr>
          <w:rFonts w:ascii="Times New Roman" w:hAnsi="Times New Roman"/>
          <w:sz w:val="28"/>
          <w:szCs w:val="28"/>
        </w:rPr>
        <w:t>мож</w:t>
      </w:r>
      <w:r w:rsidR="00EE2840">
        <w:rPr>
          <w:rFonts w:ascii="Times New Roman" w:hAnsi="Times New Roman"/>
          <w:sz w:val="28"/>
          <w:szCs w:val="28"/>
        </w:rPr>
        <w:t xml:space="preserve">ность улучшения </w:t>
      </w:r>
      <w:r w:rsidR="003A415C">
        <w:rPr>
          <w:rFonts w:ascii="Times New Roman" w:hAnsi="Times New Roman"/>
          <w:sz w:val="28"/>
          <w:szCs w:val="28"/>
        </w:rPr>
        <w:t>свои</w:t>
      </w:r>
      <w:r w:rsidR="00EE2840">
        <w:rPr>
          <w:rFonts w:ascii="Times New Roman" w:hAnsi="Times New Roman"/>
          <w:sz w:val="28"/>
          <w:szCs w:val="28"/>
        </w:rPr>
        <w:t>х территорий</w:t>
      </w:r>
      <w:r w:rsidR="003A415C">
        <w:rPr>
          <w:rFonts w:ascii="Times New Roman" w:hAnsi="Times New Roman"/>
          <w:sz w:val="28"/>
          <w:szCs w:val="28"/>
        </w:rPr>
        <w:t xml:space="preserve"> и стали активнее участвовать в реализ</w:t>
      </w:r>
      <w:r w:rsidR="003A415C">
        <w:rPr>
          <w:rFonts w:ascii="Times New Roman" w:hAnsi="Times New Roman"/>
          <w:sz w:val="28"/>
          <w:szCs w:val="28"/>
        </w:rPr>
        <w:t>а</w:t>
      </w:r>
      <w:r w:rsidR="003A415C">
        <w:rPr>
          <w:rFonts w:ascii="Times New Roman" w:hAnsi="Times New Roman"/>
          <w:sz w:val="28"/>
          <w:szCs w:val="28"/>
        </w:rPr>
        <w:t xml:space="preserve">ции общественных проектов. </w:t>
      </w:r>
      <w:r w:rsidR="00EE2840">
        <w:rPr>
          <w:rFonts w:ascii="Times New Roman" w:hAnsi="Times New Roman"/>
          <w:sz w:val="28"/>
          <w:szCs w:val="28"/>
        </w:rPr>
        <w:t>Помимо запланированных к рамках реализации о</w:t>
      </w:r>
      <w:r w:rsidR="00EE2840">
        <w:rPr>
          <w:rFonts w:ascii="Times New Roman" w:hAnsi="Times New Roman"/>
          <w:sz w:val="28"/>
          <w:szCs w:val="28"/>
        </w:rPr>
        <w:t>б</w:t>
      </w:r>
      <w:r w:rsidR="00EE2840">
        <w:rPr>
          <w:rFonts w:ascii="Times New Roman" w:hAnsi="Times New Roman"/>
          <w:sz w:val="28"/>
          <w:szCs w:val="28"/>
        </w:rPr>
        <w:t xml:space="preserve">щественного проекта мероприятий дополнительно </w:t>
      </w:r>
      <w:r w:rsidR="003A415C">
        <w:rPr>
          <w:rFonts w:ascii="Times New Roman" w:hAnsi="Times New Roman"/>
          <w:sz w:val="28"/>
          <w:szCs w:val="28"/>
        </w:rPr>
        <w:t xml:space="preserve">был привлечен </w:t>
      </w:r>
      <w:r w:rsidR="00EE2840">
        <w:rPr>
          <w:rFonts w:ascii="Times New Roman" w:hAnsi="Times New Roman"/>
          <w:sz w:val="28"/>
          <w:szCs w:val="28"/>
        </w:rPr>
        <w:t>1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EE2840">
        <w:rPr>
          <w:rFonts w:ascii="Times New Roman" w:hAnsi="Times New Roman"/>
          <w:sz w:val="28"/>
          <w:szCs w:val="28"/>
        </w:rPr>
        <w:t xml:space="preserve">млн. </w:t>
      </w:r>
      <w:r w:rsidR="003A415C">
        <w:rPr>
          <w:rFonts w:ascii="Times New Roman" w:hAnsi="Times New Roman"/>
          <w:sz w:val="28"/>
          <w:szCs w:val="28"/>
        </w:rPr>
        <w:t>рублей внебюджетны</w:t>
      </w:r>
      <w:r w:rsidR="00EE2840">
        <w:rPr>
          <w:rFonts w:ascii="Times New Roman" w:hAnsi="Times New Roman"/>
          <w:sz w:val="28"/>
          <w:szCs w:val="28"/>
        </w:rPr>
        <w:t>х средств</w:t>
      </w:r>
      <w:r w:rsidR="003A415C">
        <w:rPr>
          <w:rFonts w:ascii="Times New Roman" w:hAnsi="Times New Roman"/>
          <w:sz w:val="28"/>
          <w:szCs w:val="28"/>
        </w:rPr>
        <w:t xml:space="preserve"> и </w:t>
      </w:r>
      <w:r w:rsidR="00EE2840">
        <w:rPr>
          <w:rFonts w:ascii="Times New Roman" w:hAnsi="Times New Roman"/>
          <w:sz w:val="28"/>
          <w:szCs w:val="28"/>
        </w:rPr>
        <w:t xml:space="preserve">в сквере был </w:t>
      </w:r>
      <w:r w:rsidR="003A415C">
        <w:rPr>
          <w:rFonts w:ascii="Times New Roman" w:hAnsi="Times New Roman"/>
          <w:sz w:val="28"/>
          <w:szCs w:val="28"/>
        </w:rPr>
        <w:t xml:space="preserve">установлен бюст </w:t>
      </w:r>
      <w:r w:rsidR="00BE4596">
        <w:rPr>
          <w:rFonts w:ascii="Times New Roman" w:hAnsi="Times New Roman"/>
          <w:sz w:val="28"/>
          <w:szCs w:val="28"/>
        </w:rPr>
        <w:t>Г.К. Жукова</w:t>
      </w:r>
      <w:r w:rsidR="003A415C">
        <w:rPr>
          <w:rFonts w:ascii="Times New Roman" w:hAnsi="Times New Roman"/>
          <w:sz w:val="28"/>
          <w:szCs w:val="28"/>
        </w:rPr>
        <w:t>.</w:t>
      </w:r>
    </w:p>
    <w:p w14:paraId="46352E79" w14:textId="30F41538" w:rsidR="003A415C" w:rsidRDefault="00EE2840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A415C">
        <w:rPr>
          <w:rFonts w:ascii="Times New Roman" w:hAnsi="Times New Roman"/>
          <w:sz w:val="28"/>
          <w:szCs w:val="28"/>
        </w:rPr>
        <w:t xml:space="preserve"> городском округе Похвистнево жители </w:t>
      </w:r>
      <w:r w:rsidR="00400E4E">
        <w:rPr>
          <w:rFonts w:ascii="Times New Roman" w:hAnsi="Times New Roman"/>
          <w:sz w:val="28"/>
          <w:szCs w:val="28"/>
        </w:rPr>
        <w:t xml:space="preserve">активно </w:t>
      </w:r>
      <w:r w:rsidR="003A415C">
        <w:rPr>
          <w:rFonts w:ascii="Times New Roman" w:hAnsi="Times New Roman"/>
          <w:sz w:val="28"/>
          <w:szCs w:val="28"/>
        </w:rPr>
        <w:t>принимали участие в ре</w:t>
      </w:r>
      <w:r w:rsidR="003A415C">
        <w:rPr>
          <w:rFonts w:ascii="Times New Roman" w:hAnsi="Times New Roman"/>
          <w:sz w:val="28"/>
          <w:szCs w:val="28"/>
        </w:rPr>
        <w:t>а</w:t>
      </w:r>
      <w:r w:rsidR="003A415C">
        <w:rPr>
          <w:rFonts w:ascii="Times New Roman" w:hAnsi="Times New Roman"/>
          <w:sz w:val="28"/>
          <w:szCs w:val="28"/>
        </w:rPr>
        <w:t xml:space="preserve">лизации </w:t>
      </w:r>
      <w:r w:rsidR="00400E4E">
        <w:rPr>
          <w:rFonts w:ascii="Times New Roman" w:hAnsi="Times New Roman"/>
          <w:sz w:val="28"/>
          <w:szCs w:val="28"/>
        </w:rPr>
        <w:t xml:space="preserve">общественных </w:t>
      </w:r>
      <w:r w:rsidR="003A415C">
        <w:rPr>
          <w:rFonts w:ascii="Times New Roman" w:hAnsi="Times New Roman"/>
          <w:sz w:val="28"/>
          <w:szCs w:val="28"/>
        </w:rPr>
        <w:t>проектов, проблем при сборе средств не возникло. Был создан сквер Победы, посвященный участникам боевых действий, проживающим на тер</w:t>
      </w:r>
      <w:r w:rsidR="00400E4E">
        <w:rPr>
          <w:rFonts w:ascii="Times New Roman" w:hAnsi="Times New Roman"/>
          <w:sz w:val="28"/>
          <w:szCs w:val="28"/>
        </w:rPr>
        <w:t>ритории города, а также установлен</w:t>
      </w:r>
      <w:r w:rsidR="003A415C">
        <w:rPr>
          <w:rFonts w:ascii="Times New Roman" w:hAnsi="Times New Roman"/>
          <w:sz w:val="28"/>
          <w:szCs w:val="28"/>
        </w:rPr>
        <w:t xml:space="preserve"> фонтан в честь столетия комсомола. Ранее в горо</w:t>
      </w:r>
      <w:r w:rsidR="00400E4E">
        <w:rPr>
          <w:rFonts w:ascii="Times New Roman" w:hAnsi="Times New Roman"/>
          <w:sz w:val="28"/>
          <w:szCs w:val="28"/>
        </w:rPr>
        <w:t>де подобных</w:t>
      </w:r>
      <w:r w:rsidR="003A415C">
        <w:rPr>
          <w:rFonts w:ascii="Times New Roman" w:hAnsi="Times New Roman"/>
          <w:sz w:val="28"/>
          <w:szCs w:val="28"/>
        </w:rPr>
        <w:t xml:space="preserve"> объектов не было. </w:t>
      </w:r>
    </w:p>
    <w:p w14:paraId="0144BB17" w14:textId="02B4BB51" w:rsidR="003A415C" w:rsidRDefault="0075202B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городском</w:t>
      </w:r>
      <w:r w:rsidR="003A415C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е</w:t>
      </w:r>
      <w:r w:rsidR="003A415C">
        <w:rPr>
          <w:rFonts w:ascii="Times New Roman" w:hAnsi="Times New Roman"/>
          <w:sz w:val="28"/>
          <w:szCs w:val="28"/>
        </w:rPr>
        <w:t xml:space="preserve"> Октябрьск </w:t>
      </w:r>
      <w:r>
        <w:rPr>
          <w:rFonts w:ascii="Times New Roman" w:hAnsi="Times New Roman"/>
          <w:sz w:val="28"/>
          <w:szCs w:val="28"/>
        </w:rPr>
        <w:t xml:space="preserve">при рассмотрении </w:t>
      </w:r>
      <w:r w:rsidR="003A415C">
        <w:rPr>
          <w:rFonts w:ascii="Times New Roman" w:hAnsi="Times New Roman"/>
          <w:sz w:val="28"/>
          <w:szCs w:val="28"/>
        </w:rPr>
        <w:t>инициати</w:t>
      </w:r>
      <w:r>
        <w:rPr>
          <w:rFonts w:ascii="Times New Roman" w:hAnsi="Times New Roman"/>
          <w:sz w:val="28"/>
          <w:szCs w:val="28"/>
        </w:rPr>
        <w:t>в жителей по благоустройству территории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специалистов </w:t>
      </w:r>
      <w:r w:rsidR="003A415C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>министрации</w:t>
      </w:r>
      <w:r w:rsidR="003A415C">
        <w:rPr>
          <w:rFonts w:ascii="Times New Roman" w:hAnsi="Times New Roman"/>
          <w:sz w:val="28"/>
          <w:szCs w:val="28"/>
        </w:rPr>
        <w:t xml:space="preserve"> выезжает</w:t>
      </w:r>
      <w:r>
        <w:rPr>
          <w:rFonts w:ascii="Times New Roman" w:hAnsi="Times New Roman"/>
          <w:sz w:val="28"/>
          <w:szCs w:val="28"/>
        </w:rPr>
        <w:t xml:space="preserve"> на место с целью всестороннего </w:t>
      </w:r>
      <w:r w:rsidR="003A415C">
        <w:rPr>
          <w:rFonts w:ascii="Times New Roman" w:hAnsi="Times New Roman"/>
          <w:sz w:val="28"/>
          <w:szCs w:val="28"/>
        </w:rPr>
        <w:t>изу</w:t>
      </w:r>
      <w:r w:rsidR="00624264">
        <w:rPr>
          <w:rFonts w:ascii="Times New Roman" w:hAnsi="Times New Roman"/>
          <w:sz w:val="28"/>
          <w:szCs w:val="28"/>
        </w:rPr>
        <w:t>чения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624264">
        <w:rPr>
          <w:rFonts w:ascii="Times New Roman" w:hAnsi="Times New Roman"/>
          <w:sz w:val="28"/>
          <w:szCs w:val="28"/>
        </w:rPr>
        <w:t>возможности реализации инициативы</w:t>
      </w:r>
      <w:r w:rsidR="003A415C">
        <w:rPr>
          <w:rFonts w:ascii="Times New Roman" w:hAnsi="Times New Roman"/>
          <w:sz w:val="28"/>
          <w:szCs w:val="28"/>
        </w:rPr>
        <w:t xml:space="preserve">. Одним из </w:t>
      </w:r>
      <w:r w:rsidR="00624264">
        <w:rPr>
          <w:rFonts w:ascii="Times New Roman" w:hAnsi="Times New Roman"/>
          <w:sz w:val="28"/>
          <w:szCs w:val="28"/>
        </w:rPr>
        <w:t xml:space="preserve">реализованных в городском округе общественных </w:t>
      </w:r>
      <w:r w:rsidR="003A415C">
        <w:rPr>
          <w:rFonts w:ascii="Times New Roman" w:hAnsi="Times New Roman"/>
          <w:sz w:val="28"/>
          <w:szCs w:val="28"/>
        </w:rPr>
        <w:t>проек</w:t>
      </w:r>
      <w:r w:rsidR="00624264">
        <w:rPr>
          <w:rFonts w:ascii="Times New Roman" w:hAnsi="Times New Roman"/>
          <w:sz w:val="28"/>
          <w:szCs w:val="28"/>
        </w:rPr>
        <w:t xml:space="preserve">тов стало </w:t>
      </w:r>
      <w:r w:rsidR="003A415C">
        <w:rPr>
          <w:rFonts w:ascii="Times New Roman" w:hAnsi="Times New Roman"/>
          <w:sz w:val="28"/>
          <w:szCs w:val="28"/>
        </w:rPr>
        <w:t>с</w:t>
      </w:r>
      <w:r w:rsidR="003A415C">
        <w:rPr>
          <w:rFonts w:ascii="Times New Roman" w:hAnsi="Times New Roman"/>
          <w:sz w:val="28"/>
          <w:szCs w:val="28"/>
        </w:rPr>
        <w:t>о</w:t>
      </w:r>
      <w:r w:rsidR="003A415C">
        <w:rPr>
          <w:rFonts w:ascii="Times New Roman" w:hAnsi="Times New Roman"/>
          <w:sz w:val="28"/>
          <w:szCs w:val="28"/>
        </w:rPr>
        <w:t>здание интерактивных форм работы на террито</w:t>
      </w:r>
      <w:r w:rsidR="00624264">
        <w:rPr>
          <w:rFonts w:ascii="Times New Roman" w:hAnsi="Times New Roman"/>
          <w:sz w:val="28"/>
          <w:szCs w:val="28"/>
        </w:rPr>
        <w:t>риях</w:t>
      </w:r>
      <w:r w:rsidR="003A415C">
        <w:rPr>
          <w:rFonts w:ascii="Times New Roman" w:hAnsi="Times New Roman"/>
          <w:sz w:val="28"/>
          <w:szCs w:val="28"/>
        </w:rPr>
        <w:t xml:space="preserve"> многоквартирных до</w:t>
      </w:r>
      <w:r w:rsidR="00624264">
        <w:rPr>
          <w:rFonts w:ascii="Times New Roman" w:hAnsi="Times New Roman"/>
          <w:sz w:val="28"/>
          <w:szCs w:val="28"/>
        </w:rPr>
        <w:t>мов.</w:t>
      </w:r>
      <w:r w:rsidR="003A415C">
        <w:rPr>
          <w:rFonts w:ascii="Times New Roman" w:hAnsi="Times New Roman"/>
          <w:sz w:val="28"/>
          <w:szCs w:val="28"/>
        </w:rPr>
        <w:t xml:space="preserve"> </w:t>
      </w:r>
      <w:r w:rsidR="00624264">
        <w:rPr>
          <w:rFonts w:ascii="Times New Roman" w:hAnsi="Times New Roman"/>
          <w:sz w:val="28"/>
          <w:szCs w:val="28"/>
        </w:rPr>
        <w:t xml:space="preserve">Так, </w:t>
      </w:r>
      <w:r w:rsidR="003A415C">
        <w:rPr>
          <w:rFonts w:ascii="Times New Roman" w:hAnsi="Times New Roman"/>
          <w:sz w:val="28"/>
          <w:szCs w:val="28"/>
        </w:rPr>
        <w:t xml:space="preserve">администрация </w:t>
      </w:r>
      <w:r w:rsidR="00624264">
        <w:rPr>
          <w:rFonts w:ascii="Times New Roman" w:hAnsi="Times New Roman"/>
          <w:sz w:val="28"/>
          <w:szCs w:val="28"/>
        </w:rPr>
        <w:t xml:space="preserve">городского округа Октябрьск </w:t>
      </w:r>
      <w:r w:rsidR="003A415C">
        <w:rPr>
          <w:rFonts w:ascii="Times New Roman" w:hAnsi="Times New Roman"/>
          <w:sz w:val="28"/>
          <w:szCs w:val="28"/>
        </w:rPr>
        <w:t>выявила интересы жителей и пров</w:t>
      </w:r>
      <w:r w:rsidR="00624264">
        <w:rPr>
          <w:rFonts w:ascii="Times New Roman" w:hAnsi="Times New Roman"/>
          <w:sz w:val="28"/>
          <w:szCs w:val="28"/>
        </w:rPr>
        <w:t>е</w:t>
      </w:r>
      <w:r w:rsidR="00624264">
        <w:rPr>
          <w:rFonts w:ascii="Times New Roman" w:hAnsi="Times New Roman"/>
          <w:sz w:val="28"/>
          <w:szCs w:val="28"/>
        </w:rPr>
        <w:t xml:space="preserve">ла спортивные </w:t>
      </w:r>
      <w:r w:rsidR="003A415C">
        <w:rPr>
          <w:rFonts w:ascii="Times New Roman" w:hAnsi="Times New Roman"/>
          <w:sz w:val="28"/>
          <w:szCs w:val="28"/>
        </w:rPr>
        <w:t>турни</w:t>
      </w:r>
      <w:r w:rsidR="00624264">
        <w:rPr>
          <w:rFonts w:ascii="Times New Roman" w:hAnsi="Times New Roman"/>
          <w:sz w:val="28"/>
          <w:szCs w:val="28"/>
        </w:rPr>
        <w:t>ры. Н</w:t>
      </w:r>
      <w:r w:rsidR="003A415C">
        <w:rPr>
          <w:rFonts w:ascii="Times New Roman" w:hAnsi="Times New Roman"/>
          <w:sz w:val="28"/>
          <w:szCs w:val="28"/>
        </w:rPr>
        <w:t>апример, за победу в шахматном турни</w:t>
      </w:r>
      <w:r w:rsidR="00624264">
        <w:rPr>
          <w:rFonts w:ascii="Times New Roman" w:hAnsi="Times New Roman"/>
          <w:sz w:val="28"/>
          <w:szCs w:val="28"/>
        </w:rPr>
        <w:t>ре шахматный</w:t>
      </w:r>
      <w:r w:rsidR="003A415C">
        <w:rPr>
          <w:rFonts w:ascii="Times New Roman" w:hAnsi="Times New Roman"/>
          <w:sz w:val="28"/>
          <w:szCs w:val="28"/>
        </w:rPr>
        <w:t xml:space="preserve"> стол </w:t>
      </w:r>
      <w:r w:rsidR="00AF4880">
        <w:rPr>
          <w:rFonts w:ascii="Times New Roman" w:hAnsi="Times New Roman"/>
          <w:sz w:val="28"/>
          <w:szCs w:val="28"/>
        </w:rPr>
        <w:t xml:space="preserve">был смонтирован </w:t>
      </w:r>
      <w:r w:rsidR="00624264">
        <w:rPr>
          <w:rFonts w:ascii="Times New Roman" w:hAnsi="Times New Roman"/>
          <w:sz w:val="28"/>
          <w:szCs w:val="28"/>
        </w:rPr>
        <w:t xml:space="preserve">во </w:t>
      </w:r>
      <w:r w:rsidR="003A415C">
        <w:rPr>
          <w:rFonts w:ascii="Times New Roman" w:hAnsi="Times New Roman"/>
          <w:sz w:val="28"/>
          <w:szCs w:val="28"/>
        </w:rPr>
        <w:t>двор</w:t>
      </w:r>
      <w:r w:rsidR="00AF4880">
        <w:rPr>
          <w:rFonts w:ascii="Times New Roman" w:hAnsi="Times New Roman"/>
          <w:sz w:val="28"/>
          <w:szCs w:val="28"/>
        </w:rPr>
        <w:t>е</w:t>
      </w:r>
      <w:r w:rsidR="003A415C">
        <w:rPr>
          <w:rFonts w:ascii="Times New Roman" w:hAnsi="Times New Roman"/>
          <w:sz w:val="28"/>
          <w:szCs w:val="28"/>
        </w:rPr>
        <w:t xml:space="preserve"> победителя. </w:t>
      </w:r>
    </w:p>
    <w:p w14:paraId="19570C7E" w14:textId="603C6F83" w:rsidR="003A415C" w:rsidRPr="00B758F6" w:rsidRDefault="007964FE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</w:t>
      </w:r>
      <w:r w:rsidR="00402520">
        <w:rPr>
          <w:rFonts w:ascii="Times New Roman" w:hAnsi="Times New Roman"/>
          <w:sz w:val="28"/>
          <w:szCs w:val="28"/>
        </w:rPr>
        <w:t xml:space="preserve">распространенными </w:t>
      </w:r>
      <w:r w:rsidR="003A415C" w:rsidRPr="0053201F">
        <w:rPr>
          <w:rFonts w:ascii="Times New Roman" w:hAnsi="Times New Roman"/>
          <w:sz w:val="28"/>
        </w:rPr>
        <w:t>направлениями реализации общественных проекто</w:t>
      </w:r>
      <w:r>
        <w:rPr>
          <w:rFonts w:ascii="Times New Roman" w:hAnsi="Times New Roman"/>
          <w:sz w:val="28"/>
        </w:rPr>
        <w:t>в являются</w:t>
      </w:r>
      <w:r w:rsidR="003A415C">
        <w:rPr>
          <w:rFonts w:ascii="Times New Roman" w:hAnsi="Times New Roman"/>
          <w:sz w:val="28"/>
        </w:rPr>
        <w:t>:</w:t>
      </w:r>
      <w:r w:rsidR="003A415C" w:rsidRPr="0053201F">
        <w:rPr>
          <w:rFonts w:ascii="Times New Roman" w:hAnsi="Times New Roman"/>
          <w:sz w:val="28"/>
        </w:rPr>
        <w:t xml:space="preserve"> </w:t>
      </w:r>
    </w:p>
    <w:p w14:paraId="3B53C279" w14:textId="3FF75752" w:rsidR="00E45BF8" w:rsidRDefault="00E45BF8" w:rsidP="003A41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A415C" w:rsidRPr="0053201F">
        <w:rPr>
          <w:rFonts w:ascii="Times New Roman" w:hAnsi="Times New Roman"/>
          <w:sz w:val="28"/>
        </w:rPr>
        <w:t xml:space="preserve">создание (восстановление) объектов массового </w:t>
      </w:r>
      <w:r w:rsidR="00B46B1F">
        <w:rPr>
          <w:rFonts w:ascii="Times New Roman" w:hAnsi="Times New Roman"/>
          <w:sz w:val="28"/>
        </w:rPr>
        <w:t>отдыха</w:t>
      </w:r>
      <w:r>
        <w:rPr>
          <w:rFonts w:ascii="Times New Roman" w:hAnsi="Times New Roman"/>
          <w:sz w:val="28"/>
        </w:rPr>
        <w:t>;</w:t>
      </w:r>
    </w:p>
    <w:p w14:paraId="3B86F931" w14:textId="56C6C7F1" w:rsidR="003A415C" w:rsidRPr="0053201F" w:rsidRDefault="00E45BF8" w:rsidP="003A41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A415C" w:rsidRPr="0053201F">
        <w:rPr>
          <w:rFonts w:ascii="Times New Roman" w:hAnsi="Times New Roman"/>
          <w:sz w:val="28"/>
        </w:rPr>
        <w:t>создание (восстановление) объектов культуры муниципального обра</w:t>
      </w:r>
      <w:r>
        <w:rPr>
          <w:rFonts w:ascii="Times New Roman" w:hAnsi="Times New Roman"/>
          <w:sz w:val="28"/>
        </w:rPr>
        <w:t>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ния;</w:t>
      </w:r>
    </w:p>
    <w:p w14:paraId="4412A837" w14:textId="51F1AD39" w:rsidR="003A415C" w:rsidRPr="0053201F" w:rsidRDefault="00E45BF8" w:rsidP="003A41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A415C" w:rsidRPr="0053201F">
        <w:rPr>
          <w:rFonts w:ascii="Times New Roman" w:hAnsi="Times New Roman"/>
          <w:sz w:val="28"/>
        </w:rPr>
        <w:t>размещение площадок для игр детей, отдыха взрослых, занятий физич</w:t>
      </w:r>
      <w:r w:rsidR="003A415C" w:rsidRPr="0053201F">
        <w:rPr>
          <w:rFonts w:ascii="Times New Roman" w:hAnsi="Times New Roman"/>
          <w:sz w:val="28"/>
        </w:rPr>
        <w:t>е</w:t>
      </w:r>
      <w:r w:rsidR="003A415C" w:rsidRPr="0053201F">
        <w:rPr>
          <w:rFonts w:ascii="Times New Roman" w:hAnsi="Times New Roman"/>
          <w:sz w:val="28"/>
        </w:rPr>
        <w:t>ской культурой и спортом, выгула и дрессировки собак;</w:t>
      </w:r>
    </w:p>
    <w:p w14:paraId="20947BF7" w14:textId="77777777" w:rsidR="00E45BF8" w:rsidRDefault="00E45BF8" w:rsidP="003A41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освещение улиц;</w:t>
      </w:r>
      <w:r w:rsidR="003A415C" w:rsidRPr="0053201F">
        <w:rPr>
          <w:rFonts w:ascii="Times New Roman" w:hAnsi="Times New Roman"/>
          <w:sz w:val="28"/>
        </w:rPr>
        <w:t xml:space="preserve"> </w:t>
      </w:r>
    </w:p>
    <w:p w14:paraId="32CBA4EB" w14:textId="77777777" w:rsidR="00E45BF8" w:rsidRDefault="00E45BF8" w:rsidP="003A41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A415C" w:rsidRPr="0053201F">
        <w:rPr>
          <w:rFonts w:ascii="Times New Roman" w:hAnsi="Times New Roman"/>
          <w:sz w:val="28"/>
        </w:rPr>
        <w:t>размещ</w:t>
      </w:r>
      <w:r>
        <w:rPr>
          <w:rFonts w:ascii="Times New Roman" w:hAnsi="Times New Roman"/>
          <w:sz w:val="28"/>
        </w:rPr>
        <w:t>ение (восстановление) фонтанов;</w:t>
      </w:r>
    </w:p>
    <w:p w14:paraId="1ACC1089" w14:textId="34A9D30C" w:rsidR="003A415C" w:rsidRPr="0053201F" w:rsidRDefault="00E45BF8" w:rsidP="003A41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размещение</w:t>
      </w:r>
      <w:r w:rsidR="003A415C" w:rsidRPr="0053201F">
        <w:rPr>
          <w:rFonts w:ascii="Times New Roman" w:hAnsi="Times New Roman"/>
          <w:sz w:val="28"/>
        </w:rPr>
        <w:t xml:space="preserve"> объектов монументального искусства на территориях общего пользования, воспроизводство городских лесов, озеленение территории, размещ</w:t>
      </w:r>
      <w:r w:rsidR="003A415C" w:rsidRPr="0053201F">
        <w:rPr>
          <w:rFonts w:ascii="Times New Roman" w:hAnsi="Times New Roman"/>
          <w:sz w:val="28"/>
        </w:rPr>
        <w:t>е</w:t>
      </w:r>
      <w:r w:rsidR="003A415C" w:rsidRPr="0053201F">
        <w:rPr>
          <w:rFonts w:ascii="Times New Roman" w:hAnsi="Times New Roman"/>
          <w:sz w:val="28"/>
        </w:rPr>
        <w:t>ние малых архитектурных форм;</w:t>
      </w:r>
    </w:p>
    <w:p w14:paraId="21A32758" w14:textId="72124C26" w:rsidR="003A415C" w:rsidRPr="0085594D" w:rsidRDefault="00E45BF8" w:rsidP="003A41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A415C" w:rsidRPr="0053201F">
        <w:rPr>
          <w:rFonts w:ascii="Times New Roman" w:hAnsi="Times New Roman"/>
          <w:sz w:val="28"/>
        </w:rPr>
        <w:t>дорожная деятельность в отношении дорог местного значения, ремонт (к</w:t>
      </w:r>
      <w:r w:rsidR="003A415C" w:rsidRPr="0053201F">
        <w:rPr>
          <w:rFonts w:ascii="Times New Roman" w:hAnsi="Times New Roman"/>
          <w:sz w:val="28"/>
        </w:rPr>
        <w:t>а</w:t>
      </w:r>
      <w:r w:rsidR="003A415C" w:rsidRPr="0053201F">
        <w:rPr>
          <w:rFonts w:ascii="Times New Roman" w:hAnsi="Times New Roman"/>
          <w:sz w:val="28"/>
        </w:rPr>
        <w:t>питальный ремонт) дорог дворовых территорий многоквартирных домов населе</w:t>
      </w:r>
      <w:r w:rsidR="003A415C" w:rsidRPr="0053201F">
        <w:rPr>
          <w:rFonts w:ascii="Times New Roman" w:hAnsi="Times New Roman"/>
          <w:sz w:val="28"/>
        </w:rPr>
        <w:t>н</w:t>
      </w:r>
      <w:r w:rsidR="003A415C" w:rsidRPr="0053201F">
        <w:rPr>
          <w:rFonts w:ascii="Times New Roman" w:hAnsi="Times New Roman"/>
          <w:sz w:val="28"/>
        </w:rPr>
        <w:t>ных пунктов, проездов к ним.</w:t>
      </w:r>
    </w:p>
    <w:p w14:paraId="0B293111" w14:textId="7FBEA418" w:rsidR="003A415C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Конкурсный отбор, проходивший в ноябре</w:t>
      </w:r>
      <w:r w:rsidR="00E45BF8">
        <w:rPr>
          <w:rFonts w:ascii="Times New Roman" w:hAnsi="Times New Roman"/>
          <w:sz w:val="28"/>
          <w:szCs w:val="28"/>
        </w:rPr>
        <w:t>-декабре</w:t>
      </w:r>
      <w:r>
        <w:rPr>
          <w:rFonts w:ascii="Times New Roman" w:hAnsi="Times New Roman"/>
          <w:sz w:val="28"/>
          <w:szCs w:val="28"/>
        </w:rPr>
        <w:t xml:space="preserve"> 2018 года, стал самым массовым. Было подано 230 заявок, в том числе 170 </w:t>
      </w:r>
      <w:r w:rsidR="00E45BF8">
        <w:rPr>
          <w:rFonts w:ascii="Times New Roman" w:hAnsi="Times New Roman"/>
          <w:sz w:val="28"/>
          <w:szCs w:val="28"/>
        </w:rPr>
        <w:t xml:space="preserve">общественных проектов было подано </w:t>
      </w:r>
      <w:r>
        <w:rPr>
          <w:rFonts w:ascii="Times New Roman" w:hAnsi="Times New Roman"/>
          <w:sz w:val="28"/>
          <w:szCs w:val="28"/>
        </w:rPr>
        <w:t xml:space="preserve">от поселений. </w:t>
      </w:r>
      <w:r w:rsidRPr="004975C5">
        <w:rPr>
          <w:rFonts w:ascii="Times New Roman" w:hAnsi="Times New Roman"/>
          <w:sz w:val="28"/>
          <w:szCs w:val="28"/>
        </w:rPr>
        <w:t xml:space="preserve">По сравнению с конкурсом </w:t>
      </w:r>
      <w:r w:rsidR="001B220E">
        <w:rPr>
          <w:rFonts w:ascii="Times New Roman" w:hAnsi="Times New Roman"/>
          <w:sz w:val="28"/>
          <w:szCs w:val="28"/>
        </w:rPr>
        <w:t xml:space="preserve">ноября-декабря </w:t>
      </w:r>
      <w:r w:rsidRPr="004975C5">
        <w:rPr>
          <w:rFonts w:ascii="Times New Roman" w:hAnsi="Times New Roman"/>
          <w:sz w:val="28"/>
          <w:szCs w:val="28"/>
        </w:rPr>
        <w:t>2017 года общее количество заяво</w:t>
      </w:r>
      <w:r>
        <w:rPr>
          <w:rFonts w:ascii="Times New Roman" w:hAnsi="Times New Roman"/>
          <w:sz w:val="28"/>
          <w:szCs w:val="28"/>
        </w:rPr>
        <w:t>к увеличилось почти в два раза</w:t>
      </w:r>
      <w:r w:rsidRPr="004975C5">
        <w:rPr>
          <w:rFonts w:ascii="Times New Roman" w:hAnsi="Times New Roman"/>
          <w:sz w:val="28"/>
          <w:szCs w:val="28"/>
        </w:rPr>
        <w:t xml:space="preserve">. </w:t>
      </w:r>
    </w:p>
    <w:p w14:paraId="464C0156" w14:textId="77777777" w:rsidR="003A415C" w:rsidRDefault="003A415C" w:rsidP="008E4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Победителями конкурса стали 126 общественных проектов:</w:t>
      </w:r>
    </w:p>
    <w:p w14:paraId="6CDC27DE" w14:textId="069E1D54" w:rsidR="003A415C" w:rsidRDefault="003A415C" w:rsidP="008E4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проекта внутригородских р</w:t>
      </w:r>
      <w:r w:rsidR="001B220E">
        <w:rPr>
          <w:rFonts w:ascii="Times New Roman" w:hAnsi="Times New Roman"/>
          <w:sz w:val="28"/>
          <w:szCs w:val="28"/>
        </w:rPr>
        <w:t>айонов городского округа Самара;</w:t>
      </w:r>
    </w:p>
    <w:p w14:paraId="54F25181" w14:textId="77777777" w:rsidR="003A415C" w:rsidRDefault="003A415C" w:rsidP="008E4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проекта городского округа Тольятти,</w:t>
      </w:r>
    </w:p>
    <w:p w14:paraId="6F2DA464" w14:textId="37EBD873" w:rsidR="003A415C" w:rsidRDefault="003A415C" w:rsidP="008E4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проектов городских округов С</w:t>
      </w:r>
      <w:r w:rsidR="001B220E">
        <w:rPr>
          <w:rFonts w:ascii="Times New Roman" w:hAnsi="Times New Roman"/>
          <w:sz w:val="28"/>
          <w:szCs w:val="28"/>
        </w:rPr>
        <w:t xml:space="preserve">амарской области (кроме Самары </w:t>
      </w:r>
      <w:r>
        <w:rPr>
          <w:rFonts w:ascii="Times New Roman" w:hAnsi="Times New Roman"/>
          <w:sz w:val="28"/>
          <w:szCs w:val="28"/>
        </w:rPr>
        <w:t>и Тол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я</w:t>
      </w:r>
      <w:r w:rsidR="001B220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ти),</w:t>
      </w:r>
    </w:p>
    <w:p w14:paraId="45088B10" w14:textId="6DDB8B11" w:rsidR="003A415C" w:rsidRDefault="003A415C" w:rsidP="008E4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 проекта поселений от каждого муниципального района</w:t>
      </w:r>
      <w:r w:rsidR="001B220E">
        <w:rPr>
          <w:rFonts w:ascii="Times New Roman" w:hAnsi="Times New Roman"/>
          <w:sz w:val="28"/>
          <w:szCs w:val="28"/>
        </w:rPr>
        <w:t xml:space="preserve"> Самарской обл</w:t>
      </w:r>
      <w:r w:rsidR="001B220E">
        <w:rPr>
          <w:rFonts w:ascii="Times New Roman" w:hAnsi="Times New Roman"/>
          <w:sz w:val="28"/>
          <w:szCs w:val="28"/>
        </w:rPr>
        <w:t>а</w:t>
      </w:r>
      <w:r w:rsidR="001B220E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.</w:t>
      </w:r>
    </w:p>
    <w:p w14:paraId="73CBACAA" w14:textId="2BBBCE5F" w:rsidR="003A415C" w:rsidRPr="00583E90" w:rsidRDefault="00D93D0C" w:rsidP="008E46F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Следует 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 xml:space="preserve">отметить, что по направлению </w:t>
      </w:r>
      <w:r w:rsidR="001B220E">
        <w:rPr>
          <w:rFonts w:ascii="Times New Roman" w:hAnsi="Times New Roman"/>
          <w:color w:val="000000"/>
          <w:sz w:val="28"/>
          <w:szCs w:val="28"/>
        </w:rPr>
        <w:t xml:space="preserve">государственной 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программы «по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д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держка самообложения граждан» с октября 2018 года увеличен размер софина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н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сирования из областно</w:t>
      </w:r>
      <w:r w:rsidR="001B220E">
        <w:rPr>
          <w:rFonts w:ascii="Times New Roman" w:hAnsi="Times New Roman"/>
          <w:color w:val="000000"/>
          <w:sz w:val="28"/>
          <w:szCs w:val="28"/>
        </w:rPr>
        <w:t xml:space="preserve">го бюджета 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с 1 до 3 рублей на 1 рубль средств самообл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о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жения граждан</w:t>
      </w:r>
      <w:r w:rsidR="00872781">
        <w:rPr>
          <w:rFonts w:ascii="Times New Roman" w:hAnsi="Times New Roman"/>
          <w:color w:val="000000"/>
          <w:sz w:val="28"/>
          <w:szCs w:val="28"/>
        </w:rPr>
        <w:t xml:space="preserve"> и добровольных пожертвований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. Решение было принято Губерн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>а</w:t>
      </w:r>
      <w:r w:rsidR="003A415C" w:rsidRPr="00C46A48">
        <w:rPr>
          <w:rFonts w:ascii="Times New Roman" w:hAnsi="Times New Roman"/>
          <w:color w:val="000000"/>
          <w:sz w:val="28"/>
          <w:szCs w:val="28"/>
        </w:rPr>
        <w:t xml:space="preserve">тором Самарской области Д.И. </w:t>
      </w:r>
      <w:r w:rsidR="003A415C" w:rsidRPr="00583E90">
        <w:rPr>
          <w:rFonts w:ascii="Times New Roman" w:hAnsi="Times New Roman"/>
          <w:color w:val="000000"/>
          <w:sz w:val="28"/>
          <w:szCs w:val="28"/>
        </w:rPr>
        <w:t xml:space="preserve">Азаровым на тринадцатом съезде Ассоциации в апреле 2018 года. Администрацией Губернатора Самарской области собираются заявки на </w:t>
      </w:r>
      <w:proofErr w:type="spellStart"/>
      <w:r w:rsidR="003A415C" w:rsidRPr="00583E90"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 w:rsidR="003A415C" w:rsidRPr="00583E90">
        <w:rPr>
          <w:rFonts w:ascii="Times New Roman" w:hAnsi="Times New Roman"/>
          <w:color w:val="000000"/>
          <w:sz w:val="28"/>
          <w:szCs w:val="28"/>
        </w:rPr>
        <w:t xml:space="preserve"> решений референдумов (сходов) граждан в соотве</w:t>
      </w:r>
      <w:r w:rsidR="003A415C" w:rsidRPr="00583E90">
        <w:rPr>
          <w:rFonts w:ascii="Times New Roman" w:hAnsi="Times New Roman"/>
          <w:color w:val="000000"/>
          <w:sz w:val="28"/>
          <w:szCs w:val="28"/>
        </w:rPr>
        <w:t>т</w:t>
      </w:r>
      <w:r w:rsidR="003A415C" w:rsidRPr="00583E90">
        <w:rPr>
          <w:rFonts w:ascii="Times New Roman" w:hAnsi="Times New Roman"/>
          <w:color w:val="000000"/>
          <w:sz w:val="28"/>
          <w:szCs w:val="28"/>
        </w:rPr>
        <w:t xml:space="preserve">ствии с установленными государственной программой сроками. </w:t>
      </w:r>
    </w:p>
    <w:p w14:paraId="538B7BC9" w14:textId="74FE3A83" w:rsidR="00E617B5" w:rsidRPr="00583E90" w:rsidRDefault="00E617B5" w:rsidP="008E4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 xml:space="preserve">Важно подчеркнуть, что все муниципальные образования высоко оценили последствия реализации </w:t>
      </w:r>
      <w:r w:rsidR="00583E90">
        <w:rPr>
          <w:rFonts w:ascii="Times New Roman" w:hAnsi="Times New Roman"/>
          <w:sz w:val="28"/>
          <w:szCs w:val="28"/>
        </w:rPr>
        <w:t>государственной п</w:t>
      </w:r>
      <w:r w:rsidRPr="00583E90">
        <w:rPr>
          <w:rFonts w:ascii="Times New Roman" w:hAnsi="Times New Roman"/>
          <w:sz w:val="28"/>
          <w:szCs w:val="28"/>
        </w:rPr>
        <w:t xml:space="preserve">рограммы. </w:t>
      </w:r>
    </w:p>
    <w:p w14:paraId="2918A490" w14:textId="1815E838" w:rsidR="00E617B5" w:rsidRPr="00583E90" w:rsidRDefault="00E617B5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>Вместе с тем органами местного самоуправления высказаны предложения по совершенствованию отдельн</w:t>
      </w:r>
      <w:r w:rsidR="00583E90">
        <w:rPr>
          <w:rFonts w:ascii="Times New Roman" w:hAnsi="Times New Roman"/>
          <w:sz w:val="28"/>
          <w:szCs w:val="28"/>
        </w:rPr>
        <w:t>ых положений государственной п</w:t>
      </w:r>
      <w:r w:rsidRPr="00583E90">
        <w:rPr>
          <w:rFonts w:ascii="Times New Roman" w:hAnsi="Times New Roman"/>
          <w:sz w:val="28"/>
          <w:szCs w:val="28"/>
        </w:rPr>
        <w:t>рограммы и м</w:t>
      </w:r>
      <w:r w:rsidRPr="00583E90">
        <w:rPr>
          <w:rFonts w:ascii="Times New Roman" w:hAnsi="Times New Roman"/>
          <w:sz w:val="28"/>
          <w:szCs w:val="28"/>
        </w:rPr>
        <w:t>е</w:t>
      </w:r>
      <w:r w:rsidRPr="00583E90">
        <w:rPr>
          <w:rFonts w:ascii="Times New Roman" w:hAnsi="Times New Roman"/>
          <w:sz w:val="28"/>
          <w:szCs w:val="28"/>
        </w:rPr>
        <w:t xml:space="preserve">ханизма её реализации. </w:t>
      </w:r>
    </w:p>
    <w:p w14:paraId="316DFA49" w14:textId="5EB62AC6" w:rsidR="00E617B5" w:rsidRPr="00583E90" w:rsidRDefault="00583E90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</w:t>
      </w:r>
      <w:r w:rsidR="00E617B5" w:rsidRPr="00583E90">
        <w:rPr>
          <w:rFonts w:ascii="Times New Roman" w:hAnsi="Times New Roman"/>
          <w:sz w:val="28"/>
          <w:szCs w:val="28"/>
        </w:rPr>
        <w:t xml:space="preserve">, были </w:t>
      </w:r>
      <w:r>
        <w:rPr>
          <w:rFonts w:ascii="Times New Roman" w:hAnsi="Times New Roman"/>
          <w:sz w:val="28"/>
          <w:szCs w:val="28"/>
        </w:rPr>
        <w:t xml:space="preserve">внесены </w:t>
      </w:r>
      <w:r w:rsidR="00E617B5" w:rsidRPr="00583E90">
        <w:rPr>
          <w:rFonts w:ascii="Times New Roman" w:hAnsi="Times New Roman"/>
          <w:sz w:val="28"/>
          <w:szCs w:val="28"/>
        </w:rPr>
        <w:t>следующие предложения:</w:t>
      </w:r>
    </w:p>
    <w:p w14:paraId="6327916B" w14:textId="56583490" w:rsidR="00E617B5" w:rsidRPr="00583E90" w:rsidRDefault="00E617B5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>1) необходимо существенное увеличение лимитов финансирования реал</w:t>
      </w:r>
      <w:r w:rsidRPr="00583E90">
        <w:rPr>
          <w:rFonts w:ascii="Times New Roman" w:hAnsi="Times New Roman"/>
          <w:sz w:val="28"/>
          <w:szCs w:val="28"/>
        </w:rPr>
        <w:t>и</w:t>
      </w:r>
      <w:r w:rsidRPr="00583E90">
        <w:rPr>
          <w:rFonts w:ascii="Times New Roman" w:hAnsi="Times New Roman"/>
          <w:sz w:val="28"/>
          <w:szCs w:val="28"/>
        </w:rPr>
        <w:t>зации общественных проектов, реализуемых в муниципальных районах и отдел</w:t>
      </w:r>
      <w:r w:rsidRPr="00583E90">
        <w:rPr>
          <w:rFonts w:ascii="Times New Roman" w:hAnsi="Times New Roman"/>
          <w:sz w:val="28"/>
          <w:szCs w:val="28"/>
        </w:rPr>
        <w:t>ь</w:t>
      </w:r>
      <w:r w:rsidRPr="00583E90">
        <w:rPr>
          <w:rFonts w:ascii="Times New Roman" w:hAnsi="Times New Roman"/>
          <w:sz w:val="28"/>
          <w:szCs w:val="28"/>
        </w:rPr>
        <w:t>ных малых городских окру</w:t>
      </w:r>
      <w:r w:rsidR="00583E90">
        <w:rPr>
          <w:rFonts w:ascii="Times New Roman" w:hAnsi="Times New Roman"/>
          <w:sz w:val="28"/>
          <w:szCs w:val="28"/>
        </w:rPr>
        <w:t>гах</w:t>
      </w:r>
      <w:r w:rsidRPr="00583E90">
        <w:rPr>
          <w:rFonts w:ascii="Times New Roman" w:hAnsi="Times New Roman"/>
          <w:sz w:val="28"/>
          <w:szCs w:val="28"/>
        </w:rPr>
        <w:t>;</w:t>
      </w:r>
    </w:p>
    <w:p w14:paraId="000299FB" w14:textId="77777777" w:rsidR="00E617B5" w:rsidRPr="00583E90" w:rsidRDefault="00E617B5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 xml:space="preserve">2) при оценке общественных проектов было предложено учитывать наряду с финансовым участием физических и юридических лиц в реализации проектов нефинансовое, в том числе трудовое участие;      </w:t>
      </w:r>
    </w:p>
    <w:p w14:paraId="7ED9D911" w14:textId="437A8D26" w:rsidR="00E617B5" w:rsidRPr="00583E90" w:rsidRDefault="00E617B5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>3) предложено предоставлять преимущество тем общественным проектам, которые фактически являются продолжением реализации общественных прое</w:t>
      </w:r>
      <w:r w:rsidRPr="00583E90">
        <w:rPr>
          <w:rFonts w:ascii="Times New Roman" w:hAnsi="Times New Roman"/>
          <w:sz w:val="28"/>
          <w:szCs w:val="28"/>
        </w:rPr>
        <w:t>к</w:t>
      </w:r>
      <w:r w:rsidRPr="00583E90">
        <w:rPr>
          <w:rFonts w:ascii="Times New Roman" w:hAnsi="Times New Roman"/>
          <w:sz w:val="28"/>
          <w:szCs w:val="28"/>
        </w:rPr>
        <w:t>тов, реализо</w:t>
      </w:r>
      <w:r w:rsidR="006D338B">
        <w:rPr>
          <w:rFonts w:ascii="Times New Roman" w:hAnsi="Times New Roman"/>
          <w:sz w:val="28"/>
          <w:szCs w:val="28"/>
        </w:rPr>
        <w:t xml:space="preserve">ванных в предыдущем году. Речь </w:t>
      </w:r>
      <w:r w:rsidRPr="00583E90">
        <w:rPr>
          <w:rFonts w:ascii="Times New Roman" w:hAnsi="Times New Roman"/>
          <w:sz w:val="28"/>
          <w:szCs w:val="28"/>
        </w:rPr>
        <w:t>идет о продолжении работ в сфере водоснабжения, например, при последовательной замене водопроводных сетей, работ по ремонту дорожного покрытия, продолжении благоустройства одной и той территории общего пользования;</w:t>
      </w:r>
    </w:p>
    <w:p w14:paraId="06696BCC" w14:textId="57CA9726" w:rsidR="00E617B5" w:rsidRPr="00583E90" w:rsidRDefault="00E617B5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 xml:space="preserve">4) предусмотреть </w:t>
      </w:r>
      <w:r w:rsidR="006D338B">
        <w:rPr>
          <w:rFonts w:ascii="Times New Roman" w:hAnsi="Times New Roman"/>
          <w:sz w:val="28"/>
          <w:szCs w:val="28"/>
        </w:rPr>
        <w:t>в государственной п</w:t>
      </w:r>
      <w:r w:rsidRPr="00583E90">
        <w:rPr>
          <w:rFonts w:ascii="Times New Roman" w:hAnsi="Times New Roman"/>
          <w:sz w:val="28"/>
          <w:szCs w:val="28"/>
        </w:rPr>
        <w:t>рограмме для органов местного сам</w:t>
      </w:r>
      <w:r w:rsidRPr="00583E90">
        <w:rPr>
          <w:rFonts w:ascii="Times New Roman" w:hAnsi="Times New Roman"/>
          <w:sz w:val="28"/>
          <w:szCs w:val="28"/>
        </w:rPr>
        <w:t>о</w:t>
      </w:r>
      <w:r w:rsidRPr="00583E90">
        <w:rPr>
          <w:rFonts w:ascii="Times New Roman" w:hAnsi="Times New Roman"/>
          <w:sz w:val="28"/>
          <w:szCs w:val="28"/>
        </w:rPr>
        <w:t>управления иные формы расходования средств помимо осуществления закупок товаров, работ, услуг в соответствии с законодательством о контрактной системе. В частности, для целей реализации общественных проектов на дворовых террит</w:t>
      </w:r>
      <w:r w:rsidRPr="00583E90">
        <w:rPr>
          <w:rFonts w:ascii="Times New Roman" w:hAnsi="Times New Roman"/>
          <w:sz w:val="28"/>
          <w:szCs w:val="28"/>
        </w:rPr>
        <w:t>о</w:t>
      </w:r>
      <w:r w:rsidRPr="00583E90">
        <w:rPr>
          <w:rFonts w:ascii="Times New Roman" w:hAnsi="Times New Roman"/>
          <w:sz w:val="28"/>
          <w:szCs w:val="28"/>
        </w:rPr>
        <w:t>риях было предложено использовать возможность предоставления органами местного самоуправления организациям, осуществляющим содержание таких территорий, субсидий для возмещения части их затрат при реализации соотве</w:t>
      </w:r>
      <w:r w:rsidRPr="00583E90">
        <w:rPr>
          <w:rFonts w:ascii="Times New Roman" w:hAnsi="Times New Roman"/>
          <w:sz w:val="28"/>
          <w:szCs w:val="28"/>
        </w:rPr>
        <w:t>т</w:t>
      </w:r>
      <w:r w:rsidRPr="00583E90">
        <w:rPr>
          <w:rFonts w:ascii="Times New Roman" w:hAnsi="Times New Roman"/>
          <w:sz w:val="28"/>
          <w:szCs w:val="28"/>
        </w:rPr>
        <w:t>ствующих общественных проектов. Такой подход, по убеждению органов местн</w:t>
      </w:r>
      <w:r w:rsidRPr="00583E90">
        <w:rPr>
          <w:rFonts w:ascii="Times New Roman" w:hAnsi="Times New Roman"/>
          <w:sz w:val="28"/>
          <w:szCs w:val="28"/>
        </w:rPr>
        <w:t>о</w:t>
      </w:r>
      <w:r w:rsidRPr="00583E90">
        <w:rPr>
          <w:rFonts w:ascii="Times New Roman" w:hAnsi="Times New Roman"/>
          <w:sz w:val="28"/>
          <w:szCs w:val="28"/>
        </w:rPr>
        <w:t>го самоуправления, исключит возникновение в перспективе проблем, связанных с передачей созданных на дворовых территориях объектов общественной инфр</w:t>
      </w:r>
      <w:r w:rsidRPr="00583E90">
        <w:rPr>
          <w:rFonts w:ascii="Times New Roman" w:hAnsi="Times New Roman"/>
          <w:sz w:val="28"/>
          <w:szCs w:val="28"/>
        </w:rPr>
        <w:t>а</w:t>
      </w:r>
      <w:r w:rsidRPr="00583E90">
        <w:rPr>
          <w:rFonts w:ascii="Times New Roman" w:hAnsi="Times New Roman"/>
          <w:sz w:val="28"/>
          <w:szCs w:val="28"/>
        </w:rPr>
        <w:t>структуры (детских, спортивных площадок, площадок для выгула собак и т.п.) о</w:t>
      </w:r>
      <w:r w:rsidRPr="00583E90">
        <w:rPr>
          <w:rFonts w:ascii="Times New Roman" w:hAnsi="Times New Roman"/>
          <w:sz w:val="28"/>
          <w:szCs w:val="28"/>
        </w:rPr>
        <w:t>р</w:t>
      </w:r>
      <w:r w:rsidRPr="00583E90">
        <w:rPr>
          <w:rFonts w:ascii="Times New Roman" w:hAnsi="Times New Roman"/>
          <w:sz w:val="28"/>
          <w:szCs w:val="28"/>
        </w:rPr>
        <w:t>ганизациям, осуществляющим содержание общего имущества многоквартирных домов, для последующего содержания подобных объектов;</w:t>
      </w:r>
    </w:p>
    <w:p w14:paraId="155933E0" w14:textId="5D28F5EB" w:rsidR="00E617B5" w:rsidRPr="00583E90" w:rsidRDefault="00E617B5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 xml:space="preserve">5) предложено разрешить проблему взимания </w:t>
      </w:r>
      <w:r w:rsidR="006D338B">
        <w:rPr>
          <w:rFonts w:ascii="Times New Roman" w:hAnsi="Times New Roman"/>
          <w:sz w:val="28"/>
          <w:szCs w:val="28"/>
        </w:rPr>
        <w:t xml:space="preserve">банковскими организациями </w:t>
      </w:r>
      <w:r w:rsidRPr="00583E90">
        <w:rPr>
          <w:rFonts w:ascii="Times New Roman" w:hAnsi="Times New Roman"/>
          <w:sz w:val="28"/>
          <w:szCs w:val="28"/>
        </w:rPr>
        <w:t>комиссии со средств, которые перечисляются гражданами и организациями в местный бюджет для реализации общественного проекта. Даже минимальный процент такой комиссии (1 %) является значимым для органов местного сам</w:t>
      </w:r>
      <w:r w:rsidRPr="00583E90">
        <w:rPr>
          <w:rFonts w:ascii="Times New Roman" w:hAnsi="Times New Roman"/>
          <w:sz w:val="28"/>
          <w:szCs w:val="28"/>
        </w:rPr>
        <w:t>о</w:t>
      </w:r>
      <w:r w:rsidRPr="00583E90">
        <w:rPr>
          <w:rFonts w:ascii="Times New Roman" w:hAnsi="Times New Roman"/>
          <w:sz w:val="28"/>
          <w:szCs w:val="28"/>
        </w:rPr>
        <w:t>управления в условиях убеждения населения поучаствовать в реализации общ</w:t>
      </w:r>
      <w:r w:rsidRPr="00583E90">
        <w:rPr>
          <w:rFonts w:ascii="Times New Roman" w:hAnsi="Times New Roman"/>
          <w:sz w:val="28"/>
          <w:szCs w:val="28"/>
        </w:rPr>
        <w:t>е</w:t>
      </w:r>
      <w:r w:rsidRPr="00583E90">
        <w:rPr>
          <w:rFonts w:ascii="Times New Roman" w:hAnsi="Times New Roman"/>
          <w:sz w:val="28"/>
          <w:szCs w:val="28"/>
        </w:rPr>
        <w:t xml:space="preserve">ственных проектов.       </w:t>
      </w:r>
    </w:p>
    <w:p w14:paraId="1A27C5C9" w14:textId="11AF6DB7" w:rsidR="00E617B5" w:rsidRPr="00583E90" w:rsidRDefault="00E617B5" w:rsidP="00E617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>В случае решения вопроса, связанного с увеличением лимитов финансир</w:t>
      </w:r>
      <w:r w:rsidRPr="00583E90">
        <w:rPr>
          <w:rFonts w:ascii="Times New Roman" w:hAnsi="Times New Roman"/>
          <w:sz w:val="28"/>
          <w:szCs w:val="28"/>
        </w:rPr>
        <w:t>о</w:t>
      </w:r>
      <w:r w:rsidRPr="00583E90">
        <w:rPr>
          <w:rFonts w:ascii="Times New Roman" w:hAnsi="Times New Roman"/>
          <w:sz w:val="28"/>
          <w:szCs w:val="28"/>
        </w:rPr>
        <w:t>вания реализации общественных проектов, рассмотрение второго и третьего из перечисленных вопросов, по мнению Ассоциации,</w:t>
      </w:r>
      <w:r w:rsidR="00C44A9F">
        <w:rPr>
          <w:rFonts w:ascii="Times New Roman" w:hAnsi="Times New Roman"/>
          <w:sz w:val="28"/>
          <w:szCs w:val="28"/>
        </w:rPr>
        <w:t xml:space="preserve"> может быть отложено. К тому же на момент подготовки настоящего Доклада </w:t>
      </w:r>
      <w:r w:rsidR="00C44A9F" w:rsidRPr="00583E90">
        <w:rPr>
          <w:rFonts w:ascii="Times New Roman" w:hAnsi="Times New Roman"/>
          <w:sz w:val="28"/>
          <w:szCs w:val="28"/>
        </w:rPr>
        <w:t>методика учета нефинансового участия граждан и организаций в общественных про</w:t>
      </w:r>
      <w:r w:rsidR="00C44A9F">
        <w:rPr>
          <w:rFonts w:ascii="Times New Roman" w:hAnsi="Times New Roman"/>
          <w:sz w:val="28"/>
          <w:szCs w:val="28"/>
        </w:rPr>
        <w:t xml:space="preserve">ектах </w:t>
      </w:r>
      <w:r w:rsidR="00C44A9F" w:rsidRPr="00583E90">
        <w:rPr>
          <w:rFonts w:ascii="Times New Roman" w:hAnsi="Times New Roman"/>
          <w:sz w:val="28"/>
          <w:szCs w:val="28"/>
        </w:rPr>
        <w:t xml:space="preserve">разрабатывается </w:t>
      </w:r>
      <w:r w:rsidRPr="00583E90">
        <w:rPr>
          <w:rFonts w:ascii="Times New Roman" w:hAnsi="Times New Roman"/>
          <w:sz w:val="28"/>
          <w:szCs w:val="28"/>
        </w:rPr>
        <w:t>Нау</w:t>
      </w:r>
      <w:r w:rsidRPr="00583E90">
        <w:rPr>
          <w:rFonts w:ascii="Times New Roman" w:hAnsi="Times New Roman"/>
          <w:sz w:val="28"/>
          <w:szCs w:val="28"/>
        </w:rPr>
        <w:t>ч</w:t>
      </w:r>
      <w:r w:rsidRPr="00583E90">
        <w:rPr>
          <w:rFonts w:ascii="Times New Roman" w:hAnsi="Times New Roman"/>
          <w:sz w:val="28"/>
          <w:szCs w:val="28"/>
        </w:rPr>
        <w:t>но-исследовательским финансовым институтом Министерства финансов Росси</w:t>
      </w:r>
      <w:r w:rsidRPr="00583E90">
        <w:rPr>
          <w:rFonts w:ascii="Times New Roman" w:hAnsi="Times New Roman"/>
          <w:sz w:val="28"/>
          <w:szCs w:val="28"/>
        </w:rPr>
        <w:t>й</w:t>
      </w:r>
      <w:r w:rsidRPr="00583E90">
        <w:rPr>
          <w:rFonts w:ascii="Times New Roman" w:hAnsi="Times New Roman"/>
          <w:sz w:val="28"/>
          <w:szCs w:val="28"/>
        </w:rPr>
        <w:t>ской Федерации в рамках проекта «Развитие инициативного бюджетирования в субъектах Российской Федераци</w:t>
      </w:r>
      <w:r w:rsidR="00C44A9F">
        <w:rPr>
          <w:rFonts w:ascii="Times New Roman" w:hAnsi="Times New Roman"/>
          <w:sz w:val="28"/>
          <w:szCs w:val="28"/>
        </w:rPr>
        <w:t>и в 2018 – 2020 годах»</w:t>
      </w:r>
      <w:r w:rsidRPr="00583E90">
        <w:rPr>
          <w:rFonts w:ascii="Times New Roman" w:hAnsi="Times New Roman"/>
          <w:sz w:val="28"/>
          <w:szCs w:val="28"/>
        </w:rPr>
        <w:t xml:space="preserve">. </w:t>
      </w:r>
    </w:p>
    <w:p w14:paraId="5256CD14" w14:textId="7FE258C2" w:rsidR="00071FF8" w:rsidRDefault="00E617B5" w:rsidP="00863D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E90">
        <w:rPr>
          <w:rFonts w:ascii="Times New Roman" w:hAnsi="Times New Roman"/>
          <w:sz w:val="28"/>
          <w:szCs w:val="28"/>
        </w:rPr>
        <w:t>Необходимо также подчеркнуть, что вследствие применения лимитов ф</w:t>
      </w:r>
      <w:r w:rsidRPr="00583E90">
        <w:rPr>
          <w:rFonts w:ascii="Times New Roman" w:hAnsi="Times New Roman"/>
          <w:sz w:val="28"/>
          <w:szCs w:val="28"/>
        </w:rPr>
        <w:t>и</w:t>
      </w:r>
      <w:r w:rsidRPr="00583E90">
        <w:rPr>
          <w:rFonts w:ascii="Times New Roman" w:hAnsi="Times New Roman"/>
          <w:sz w:val="28"/>
          <w:szCs w:val="28"/>
        </w:rPr>
        <w:t>нансирования реализации общественных проектов, реализуемых в муниципал</w:t>
      </w:r>
      <w:r w:rsidRPr="00583E90">
        <w:rPr>
          <w:rFonts w:ascii="Times New Roman" w:hAnsi="Times New Roman"/>
          <w:sz w:val="28"/>
          <w:szCs w:val="28"/>
        </w:rPr>
        <w:t>ь</w:t>
      </w:r>
      <w:r w:rsidRPr="00583E90">
        <w:rPr>
          <w:rFonts w:ascii="Times New Roman" w:hAnsi="Times New Roman"/>
          <w:sz w:val="28"/>
          <w:szCs w:val="28"/>
        </w:rPr>
        <w:t xml:space="preserve">ных районах, из 170 заявок поселений, поданных на конкурс к 1 ноября 2018 года, были удовлетворены (по причине установленного </w:t>
      </w:r>
      <w:r w:rsidR="00C44A9F">
        <w:rPr>
          <w:rFonts w:ascii="Times New Roman" w:hAnsi="Times New Roman"/>
          <w:sz w:val="28"/>
          <w:szCs w:val="28"/>
        </w:rPr>
        <w:t>государственной п</w:t>
      </w:r>
      <w:r w:rsidRPr="00583E90">
        <w:rPr>
          <w:rFonts w:ascii="Times New Roman" w:hAnsi="Times New Roman"/>
          <w:sz w:val="28"/>
          <w:szCs w:val="28"/>
        </w:rPr>
        <w:t>рограммой лимита финансирования в 2 млн. руб. на один муниципальный район Самарской области) лишь 72 заявки. Учитывая значимость проблемы лимитов финансиров</w:t>
      </w:r>
      <w:r w:rsidRPr="00583E90">
        <w:rPr>
          <w:rFonts w:ascii="Times New Roman" w:hAnsi="Times New Roman"/>
          <w:sz w:val="28"/>
          <w:szCs w:val="28"/>
        </w:rPr>
        <w:t>а</w:t>
      </w:r>
      <w:r w:rsidRPr="00583E90">
        <w:rPr>
          <w:rFonts w:ascii="Times New Roman" w:hAnsi="Times New Roman"/>
          <w:sz w:val="28"/>
          <w:szCs w:val="28"/>
        </w:rPr>
        <w:t>ния в отношении отдельных муниципальных образований</w:t>
      </w:r>
      <w:r w:rsidR="00863D7F">
        <w:rPr>
          <w:rFonts w:ascii="Times New Roman" w:hAnsi="Times New Roman"/>
          <w:sz w:val="28"/>
          <w:szCs w:val="28"/>
        </w:rPr>
        <w:t>,</w:t>
      </w:r>
      <w:r w:rsidRPr="00583E90">
        <w:rPr>
          <w:rFonts w:ascii="Times New Roman" w:hAnsi="Times New Roman"/>
          <w:sz w:val="28"/>
          <w:szCs w:val="28"/>
        </w:rPr>
        <w:t xml:space="preserve"> Ассоциацией подг</w:t>
      </w:r>
      <w:r w:rsidRPr="00583E90">
        <w:rPr>
          <w:rFonts w:ascii="Times New Roman" w:hAnsi="Times New Roman"/>
          <w:sz w:val="28"/>
          <w:szCs w:val="28"/>
        </w:rPr>
        <w:t>о</w:t>
      </w:r>
      <w:r w:rsidRPr="00583E90">
        <w:rPr>
          <w:rFonts w:ascii="Times New Roman" w:hAnsi="Times New Roman"/>
          <w:sz w:val="28"/>
          <w:szCs w:val="28"/>
        </w:rPr>
        <w:t>товлены предложен</w:t>
      </w:r>
      <w:r w:rsidR="00C44A9F">
        <w:rPr>
          <w:rFonts w:ascii="Times New Roman" w:hAnsi="Times New Roman"/>
          <w:sz w:val="28"/>
          <w:szCs w:val="28"/>
        </w:rPr>
        <w:t>ия по увеличению таких лимитов с учетом численности нас</w:t>
      </w:r>
      <w:r w:rsidR="00C44A9F">
        <w:rPr>
          <w:rFonts w:ascii="Times New Roman" w:hAnsi="Times New Roman"/>
          <w:sz w:val="28"/>
          <w:szCs w:val="28"/>
        </w:rPr>
        <w:t>е</w:t>
      </w:r>
      <w:r w:rsidR="00C44A9F">
        <w:rPr>
          <w:rFonts w:ascii="Times New Roman" w:hAnsi="Times New Roman"/>
          <w:sz w:val="28"/>
          <w:szCs w:val="28"/>
        </w:rPr>
        <w:t>ления в муниципальных образованиях, бюджетной обеспеченности финансиров</w:t>
      </w:r>
      <w:r w:rsidR="00C44A9F">
        <w:rPr>
          <w:rFonts w:ascii="Times New Roman" w:hAnsi="Times New Roman"/>
          <w:sz w:val="28"/>
          <w:szCs w:val="28"/>
        </w:rPr>
        <w:t>а</w:t>
      </w:r>
      <w:r w:rsidR="00C44A9F">
        <w:rPr>
          <w:rFonts w:ascii="Times New Roman" w:hAnsi="Times New Roman"/>
          <w:sz w:val="28"/>
          <w:szCs w:val="28"/>
        </w:rPr>
        <w:t xml:space="preserve">ния государственной программы </w:t>
      </w:r>
      <w:r w:rsidR="007B64A6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863D7F">
        <w:rPr>
          <w:rFonts w:ascii="Times New Roman" w:hAnsi="Times New Roman"/>
          <w:sz w:val="28"/>
          <w:szCs w:val="28"/>
        </w:rPr>
        <w:t>на душу населения, а также плотности застройки в городских округах.</w:t>
      </w:r>
      <w:r w:rsidR="00C44A9F">
        <w:rPr>
          <w:rFonts w:ascii="Times New Roman" w:hAnsi="Times New Roman"/>
          <w:sz w:val="28"/>
          <w:szCs w:val="28"/>
        </w:rPr>
        <w:t xml:space="preserve"> </w:t>
      </w:r>
      <w:r w:rsidR="00083E5F">
        <w:rPr>
          <w:rFonts w:ascii="Times New Roman" w:hAnsi="Times New Roman"/>
          <w:sz w:val="28"/>
          <w:szCs w:val="28"/>
        </w:rPr>
        <w:t>Предложения Ассоциации предусмотрены в Приложении к настоящему Докладу.</w:t>
      </w:r>
    </w:p>
    <w:p w14:paraId="4C244363" w14:textId="696DDB7D" w:rsidR="003A415C" w:rsidRPr="007C75ED" w:rsidRDefault="00863D7F" w:rsidP="007C75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</w:t>
      </w:r>
      <w:r w:rsidRPr="00583E90">
        <w:rPr>
          <w:rFonts w:ascii="Times New Roman" w:hAnsi="Times New Roman"/>
          <w:sz w:val="28"/>
          <w:szCs w:val="28"/>
        </w:rPr>
        <w:t xml:space="preserve"> взимания </w:t>
      </w:r>
      <w:r>
        <w:rPr>
          <w:rFonts w:ascii="Times New Roman" w:hAnsi="Times New Roman"/>
          <w:sz w:val="28"/>
          <w:szCs w:val="28"/>
        </w:rPr>
        <w:t xml:space="preserve">банковскими организациями </w:t>
      </w:r>
      <w:r w:rsidRPr="00583E90">
        <w:rPr>
          <w:rFonts w:ascii="Times New Roman" w:hAnsi="Times New Roman"/>
          <w:sz w:val="28"/>
          <w:szCs w:val="28"/>
        </w:rPr>
        <w:t>комиссии со средств, к</w:t>
      </w:r>
      <w:r w:rsidRPr="00583E90">
        <w:rPr>
          <w:rFonts w:ascii="Times New Roman" w:hAnsi="Times New Roman"/>
          <w:sz w:val="28"/>
          <w:szCs w:val="28"/>
        </w:rPr>
        <w:t>о</w:t>
      </w:r>
      <w:r w:rsidRPr="00583E90">
        <w:rPr>
          <w:rFonts w:ascii="Times New Roman" w:hAnsi="Times New Roman"/>
          <w:sz w:val="28"/>
          <w:szCs w:val="28"/>
        </w:rPr>
        <w:t>торые перечисляются гражданами и организациями в местный бюджет для реал</w:t>
      </w:r>
      <w:r w:rsidRPr="00583E90">
        <w:rPr>
          <w:rFonts w:ascii="Times New Roman" w:hAnsi="Times New Roman"/>
          <w:sz w:val="28"/>
          <w:szCs w:val="28"/>
        </w:rPr>
        <w:t>и</w:t>
      </w:r>
      <w:r w:rsidRPr="00583E90">
        <w:rPr>
          <w:rFonts w:ascii="Times New Roman" w:hAnsi="Times New Roman"/>
          <w:sz w:val="28"/>
          <w:szCs w:val="28"/>
        </w:rPr>
        <w:t>зации общественного проекта</w:t>
      </w:r>
      <w:r>
        <w:rPr>
          <w:rFonts w:ascii="Times New Roman" w:hAnsi="Times New Roman"/>
          <w:sz w:val="28"/>
          <w:szCs w:val="28"/>
        </w:rPr>
        <w:t xml:space="preserve">, как представляется, может быть разрешена </w:t>
      </w:r>
      <w:r w:rsidR="007B64A6">
        <w:rPr>
          <w:rFonts w:ascii="Times New Roman" w:hAnsi="Times New Roman"/>
          <w:sz w:val="28"/>
          <w:szCs w:val="28"/>
        </w:rPr>
        <w:t xml:space="preserve">лишь </w:t>
      </w:r>
      <w:r>
        <w:rPr>
          <w:rFonts w:ascii="Times New Roman" w:hAnsi="Times New Roman"/>
          <w:sz w:val="28"/>
          <w:szCs w:val="28"/>
        </w:rPr>
        <w:t>на федеральном уровне посредством коррекции подходов к регулированию Це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тральным банком Российской Федерации тарифов для оказания услуг банковск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ми организациями. </w:t>
      </w:r>
    </w:p>
    <w:p w14:paraId="19831143" w14:textId="245D10E9" w:rsidR="003A415C" w:rsidRPr="007C75ED" w:rsidRDefault="003A415C" w:rsidP="007C75ED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5ED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C75ED">
        <w:rPr>
          <w:rFonts w:ascii="Times New Roman" w:hAnsi="Times New Roman"/>
          <w:sz w:val="28"/>
          <w:szCs w:val="28"/>
        </w:rPr>
        <w:t>Участие органов местного самоуправления в конкурсах всероссийского и регионального уровня</w:t>
      </w:r>
      <w:r w:rsidR="007C75ED">
        <w:rPr>
          <w:rFonts w:ascii="Times New Roman" w:hAnsi="Times New Roman"/>
          <w:sz w:val="28"/>
          <w:szCs w:val="28"/>
        </w:rPr>
        <w:t>.</w:t>
      </w:r>
      <w:r w:rsidRPr="007C75ED">
        <w:rPr>
          <w:rFonts w:ascii="Times New Roman" w:hAnsi="Times New Roman"/>
          <w:sz w:val="28"/>
          <w:szCs w:val="28"/>
        </w:rPr>
        <w:t xml:space="preserve"> </w:t>
      </w:r>
    </w:p>
    <w:p w14:paraId="543A0078" w14:textId="2708D073" w:rsidR="003A415C" w:rsidRPr="007C75ED" w:rsidRDefault="003A415C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4E472F">
        <w:rPr>
          <w:rFonts w:ascii="Times New Roman" w:hAnsi="Times New Roman"/>
          <w:color w:val="000000"/>
          <w:sz w:val="28"/>
          <w:szCs w:val="28"/>
        </w:rPr>
        <w:t xml:space="preserve">В Докладе о состоянии и развитии местного самоуправления в Самарской области за 2017 год было отмечено, что </w:t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муниципальные образования Самарской области  активно </w:t>
      </w:r>
      <w:r w:rsidR="007C75ED" w:rsidRPr="007C75ED">
        <w:rPr>
          <w:rStyle w:val="af3"/>
          <w:rFonts w:ascii="Times New Roman" w:hAnsi="Times New Roman"/>
          <w:b w:val="0"/>
          <w:sz w:val="28"/>
          <w:szCs w:val="28"/>
        </w:rPr>
        <w:t>участвуют</w:t>
      </w:r>
      <w:r w:rsidR="007C75ED">
        <w:rPr>
          <w:rStyle w:val="af3"/>
          <w:rFonts w:ascii="Times New Roman" w:hAnsi="Times New Roman"/>
          <w:b w:val="0"/>
          <w:sz w:val="28"/>
          <w:szCs w:val="28"/>
        </w:rPr>
        <w:t xml:space="preserve"> в конкурсах для привлечения</w:t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="00636A1D">
        <w:rPr>
          <w:rStyle w:val="af3"/>
          <w:rFonts w:ascii="Times New Roman" w:hAnsi="Times New Roman"/>
          <w:b w:val="0"/>
          <w:sz w:val="28"/>
          <w:szCs w:val="28"/>
        </w:rPr>
        <w:t>грантов на</w:t>
      </w:r>
      <w:r w:rsidR="007C75ED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>раз</w:t>
      </w:r>
      <w:r w:rsidR="00636A1D">
        <w:rPr>
          <w:rStyle w:val="af3"/>
          <w:rFonts w:ascii="Times New Roman" w:hAnsi="Times New Roman"/>
          <w:b w:val="0"/>
          <w:sz w:val="28"/>
          <w:szCs w:val="28"/>
        </w:rPr>
        <w:t>витие</w:t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="007C75ED">
        <w:rPr>
          <w:rStyle w:val="af3"/>
          <w:rFonts w:ascii="Times New Roman" w:hAnsi="Times New Roman"/>
          <w:b w:val="0"/>
          <w:sz w:val="28"/>
          <w:szCs w:val="28"/>
        </w:rPr>
        <w:t xml:space="preserve">своих </w:t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>территорий.</w:t>
      </w:r>
    </w:p>
    <w:p w14:paraId="189A0020" w14:textId="76E64737" w:rsidR="007C75ED" w:rsidRDefault="003A415C" w:rsidP="00B70192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F944CC">
        <w:rPr>
          <w:rFonts w:ascii="Times New Roman" w:hAnsi="Times New Roman"/>
          <w:sz w:val="28"/>
          <w:szCs w:val="28"/>
        </w:rPr>
        <w:t>По информации, предоставленной органами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  <w:r w:rsidRPr="00F944CC">
        <w:rPr>
          <w:rStyle w:val="af3"/>
          <w:rFonts w:ascii="Times New Roman" w:hAnsi="Times New Roman"/>
          <w:sz w:val="28"/>
          <w:szCs w:val="28"/>
        </w:rPr>
        <w:t xml:space="preserve"> </w:t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>в 2018 году было привлечено</w:t>
      </w:r>
      <w:r w:rsidR="007C75ED"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="006B2F17">
        <w:rPr>
          <w:rStyle w:val="af3"/>
          <w:rFonts w:ascii="Times New Roman" w:hAnsi="Times New Roman"/>
          <w:b w:val="0"/>
          <w:sz w:val="28"/>
          <w:szCs w:val="28"/>
        </w:rPr>
        <w:t>почти 1</w:t>
      </w:r>
      <w:r w:rsidR="007C75ED" w:rsidRPr="007C75ED">
        <w:rPr>
          <w:rStyle w:val="af3"/>
          <w:rFonts w:ascii="Times New Roman" w:hAnsi="Times New Roman"/>
          <w:b w:val="0"/>
          <w:sz w:val="28"/>
          <w:szCs w:val="28"/>
        </w:rPr>
        <w:t>8</w:t>
      </w:r>
      <w:r w:rsidR="006B2F17">
        <w:rPr>
          <w:rStyle w:val="af3"/>
          <w:rFonts w:ascii="Times New Roman" w:hAnsi="Times New Roman"/>
          <w:b w:val="0"/>
          <w:sz w:val="28"/>
          <w:szCs w:val="28"/>
        </w:rPr>
        <w:t>4</w:t>
      </w:r>
      <w:r w:rsidR="007C75ED"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млн.</w:t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рублей по итогам участия                                       в 24 различных конкурсах.</w:t>
      </w:r>
      <w:r w:rsidR="00723005">
        <w:rPr>
          <w:rStyle w:val="af1"/>
          <w:rFonts w:ascii="Times New Roman" w:hAnsi="Times New Roman"/>
          <w:bCs/>
          <w:sz w:val="28"/>
          <w:szCs w:val="28"/>
        </w:rPr>
        <w:footnoteReference w:id="3"/>
      </w:r>
      <w:r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</w:p>
    <w:p w14:paraId="60B52979" w14:textId="78798BD9" w:rsidR="005B484D" w:rsidRDefault="00B70192" w:rsidP="005B484D">
      <w:pPr>
        <w:jc w:val="center"/>
        <w:rPr>
          <w:rStyle w:val="af3"/>
          <w:rFonts w:ascii="Times New Roman" w:hAnsi="Times New Roman"/>
          <w:b w:val="0"/>
          <w:sz w:val="28"/>
          <w:szCs w:val="28"/>
        </w:rPr>
      </w:pPr>
      <w:r>
        <w:rPr>
          <w:rStyle w:val="af3"/>
          <w:rFonts w:ascii="Times New Roman" w:hAnsi="Times New Roman"/>
          <w:b w:val="0"/>
          <w:sz w:val="28"/>
          <w:szCs w:val="28"/>
        </w:rPr>
        <w:t>Участие</w:t>
      </w:r>
      <w:r w:rsidR="003A415C"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в </w:t>
      </w:r>
      <w:r w:rsidR="007C75ED">
        <w:rPr>
          <w:rStyle w:val="af3"/>
          <w:rFonts w:ascii="Times New Roman" w:hAnsi="Times New Roman"/>
          <w:b w:val="0"/>
          <w:sz w:val="28"/>
          <w:szCs w:val="28"/>
        </w:rPr>
        <w:t>конкурсах</w:t>
      </w:r>
      <w:r w:rsidR="005B484D">
        <w:rPr>
          <w:rStyle w:val="af3"/>
          <w:rFonts w:ascii="Times New Roman" w:hAnsi="Times New Roman"/>
          <w:b w:val="0"/>
          <w:sz w:val="28"/>
          <w:szCs w:val="28"/>
        </w:rPr>
        <w:t xml:space="preserve">, обеспечивших </w:t>
      </w:r>
      <w:r w:rsidR="007C75ED">
        <w:rPr>
          <w:rStyle w:val="af3"/>
          <w:rFonts w:ascii="Times New Roman" w:hAnsi="Times New Roman"/>
          <w:b w:val="0"/>
          <w:sz w:val="28"/>
          <w:szCs w:val="28"/>
        </w:rPr>
        <w:t>при</w:t>
      </w:r>
      <w:r w:rsidR="005B484D">
        <w:rPr>
          <w:rStyle w:val="af3"/>
          <w:rFonts w:ascii="Times New Roman" w:hAnsi="Times New Roman"/>
          <w:b w:val="0"/>
          <w:sz w:val="28"/>
          <w:szCs w:val="28"/>
        </w:rPr>
        <w:t>влечение</w:t>
      </w:r>
      <w:r w:rsidR="007C75ED"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="007C75ED">
        <w:rPr>
          <w:rStyle w:val="af3"/>
          <w:rFonts w:ascii="Times New Roman" w:hAnsi="Times New Roman"/>
          <w:b w:val="0"/>
          <w:sz w:val="28"/>
          <w:szCs w:val="28"/>
        </w:rPr>
        <w:t xml:space="preserve">грантов </w:t>
      </w:r>
    </w:p>
    <w:p w14:paraId="1F369D08" w14:textId="0015D4CC" w:rsidR="003A415C" w:rsidRDefault="007C75ED" w:rsidP="005B484D">
      <w:pPr>
        <w:jc w:val="center"/>
        <w:rPr>
          <w:rStyle w:val="af3"/>
          <w:rFonts w:ascii="Times New Roman" w:hAnsi="Times New Roman"/>
          <w:b w:val="0"/>
          <w:sz w:val="28"/>
          <w:szCs w:val="28"/>
        </w:rPr>
      </w:pPr>
      <w:r>
        <w:rPr>
          <w:rStyle w:val="af3"/>
          <w:rFonts w:ascii="Times New Roman" w:hAnsi="Times New Roman"/>
          <w:b w:val="0"/>
          <w:sz w:val="28"/>
          <w:szCs w:val="28"/>
        </w:rPr>
        <w:t>по итогам 2018 года</w:t>
      </w:r>
      <w:r w:rsidR="005B484D">
        <w:rPr>
          <w:rStyle w:val="af3"/>
          <w:rFonts w:ascii="Times New Roman" w:hAnsi="Times New Roman"/>
          <w:b w:val="0"/>
          <w:sz w:val="28"/>
          <w:szCs w:val="28"/>
        </w:rPr>
        <w:t xml:space="preserve"> на сумму более 1 млн. рублей</w:t>
      </w:r>
    </w:p>
    <w:p w14:paraId="60913DAB" w14:textId="77777777" w:rsidR="005B484D" w:rsidRPr="007C75ED" w:rsidRDefault="005B484D" w:rsidP="005B484D">
      <w:pPr>
        <w:jc w:val="center"/>
        <w:rPr>
          <w:rStyle w:val="af3"/>
          <w:rFonts w:ascii="Times New Roman" w:hAnsi="Times New Roman"/>
          <w:b w:val="0"/>
          <w:sz w:val="28"/>
          <w:szCs w:val="28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841"/>
      </w:tblGrid>
      <w:tr w:rsidR="003A415C" w:rsidRPr="000C20EE" w14:paraId="5AB47958" w14:textId="77777777" w:rsidTr="00A12D89">
        <w:trPr>
          <w:trHeight w:val="10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F992" w14:textId="77777777" w:rsidR="00970ACC" w:rsidRDefault="00970ACC" w:rsidP="00970ACC">
            <w:pPr>
              <w:ind w:firstLine="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Городской округ, </w:t>
            </w:r>
          </w:p>
          <w:p w14:paraId="0D32F59B" w14:textId="53B80B9D" w:rsidR="003A415C" w:rsidRPr="000C20EE" w:rsidRDefault="003A415C" w:rsidP="00970ACC">
            <w:pPr>
              <w:ind w:firstLine="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F3D0" w14:textId="77777777" w:rsidR="00B57966" w:rsidRDefault="003A415C" w:rsidP="00B579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C20EE">
              <w:rPr>
                <w:rFonts w:ascii="Times New Roman" w:eastAsia="Times New Roman" w:hAnsi="Times New Roman"/>
              </w:rPr>
              <w:t xml:space="preserve">оличество конкурсов, </w:t>
            </w:r>
          </w:p>
          <w:p w14:paraId="4A1F07B2" w14:textId="77777777" w:rsidR="00B57966" w:rsidRDefault="003A415C" w:rsidP="00B57966">
            <w:pPr>
              <w:jc w:val="center"/>
              <w:rPr>
                <w:rFonts w:ascii="Times New Roman" w:eastAsia="Times New Roman" w:hAnsi="Times New Roman"/>
              </w:rPr>
            </w:pPr>
            <w:r w:rsidRPr="000C20EE">
              <w:rPr>
                <w:rFonts w:ascii="Times New Roman" w:eastAsia="Times New Roman" w:hAnsi="Times New Roman"/>
              </w:rPr>
              <w:t xml:space="preserve">в которых приняли </w:t>
            </w:r>
          </w:p>
          <w:p w14:paraId="7704E989" w14:textId="23771E78" w:rsidR="003A415C" w:rsidRPr="000C20EE" w:rsidRDefault="003A415C" w:rsidP="00B57966">
            <w:pPr>
              <w:jc w:val="center"/>
              <w:rPr>
                <w:rFonts w:ascii="Times New Roman" w:eastAsia="Times New Roman" w:hAnsi="Times New Roman"/>
              </w:rPr>
            </w:pPr>
            <w:r w:rsidRPr="000C20EE">
              <w:rPr>
                <w:rFonts w:ascii="Times New Roman" w:eastAsia="Times New Roman" w:hAnsi="Times New Roman"/>
              </w:rPr>
              <w:t xml:space="preserve">участие 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2FBF" w14:textId="373B1C3F" w:rsidR="003A415C" w:rsidRPr="000C20EE" w:rsidRDefault="003A415C" w:rsidP="00B579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0C20EE">
              <w:rPr>
                <w:rFonts w:ascii="Times New Roman" w:eastAsia="Times New Roman" w:hAnsi="Times New Roman"/>
              </w:rPr>
              <w:t>ривлеченная сумма</w:t>
            </w:r>
            <w:r w:rsidR="00B57966">
              <w:rPr>
                <w:rFonts w:ascii="Times New Roman" w:eastAsia="Times New Roman" w:hAnsi="Times New Roman"/>
              </w:rPr>
              <w:t xml:space="preserve">, </w:t>
            </w:r>
            <w:r w:rsidRPr="000C20EE">
              <w:rPr>
                <w:rFonts w:ascii="Times New Roman" w:eastAsia="Times New Roman" w:hAnsi="Times New Roman"/>
              </w:rPr>
              <w:t>млн.</w:t>
            </w:r>
            <w:r w:rsidR="00B57966">
              <w:rPr>
                <w:rFonts w:ascii="Times New Roman" w:eastAsia="Times New Roman" w:hAnsi="Times New Roman"/>
              </w:rPr>
              <w:t xml:space="preserve"> </w:t>
            </w:r>
            <w:r w:rsidRPr="000C20EE">
              <w:rPr>
                <w:rFonts w:ascii="Times New Roman" w:eastAsia="Times New Roman" w:hAnsi="Times New Roman"/>
              </w:rPr>
              <w:t>рублей</w:t>
            </w:r>
          </w:p>
        </w:tc>
      </w:tr>
      <w:tr w:rsidR="003A415C" w:rsidRPr="000C20EE" w14:paraId="60121F10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FF55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Октябрьск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3BF8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5A3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77,7</w:t>
            </w:r>
          </w:p>
        </w:tc>
      </w:tr>
      <w:tr w:rsidR="003A415C" w:rsidRPr="000C20EE" w14:paraId="1A9FAFDA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247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Тольятти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B2FD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B8C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60</w:t>
            </w:r>
          </w:p>
        </w:tc>
      </w:tr>
      <w:tr w:rsidR="003A415C" w:rsidRPr="000C20EE" w14:paraId="5E96ED5C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530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Сызрань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3F15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B9DB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24</w:t>
            </w:r>
          </w:p>
        </w:tc>
      </w:tr>
      <w:tr w:rsidR="006B2F17" w:rsidRPr="000C20EE" w14:paraId="5B310B19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79C3" w14:textId="0383A0B1" w:rsidR="006B2F17" w:rsidRPr="00A12D89" w:rsidRDefault="006B2F17" w:rsidP="00A12D89">
            <w:pPr>
              <w:ind w:firstLine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Кинель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CF54" w14:textId="6BB85B46" w:rsidR="006B2F17" w:rsidRPr="00A12D89" w:rsidRDefault="006B2F17" w:rsidP="00A12D89">
            <w:pPr>
              <w:ind w:firstLine="18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123" w14:textId="1A927662" w:rsidR="006B2F17" w:rsidRPr="00A12D89" w:rsidRDefault="006B2F17" w:rsidP="00A12D89">
            <w:pPr>
              <w:ind w:firstLine="43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3A415C" w:rsidRPr="000C20EE" w14:paraId="583C16E2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C45A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Новокуйбышевск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9A0B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80AD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  <w:bCs/>
              </w:rPr>
            </w:pPr>
            <w:r w:rsidRPr="00A12D89">
              <w:rPr>
                <w:rFonts w:ascii="Times New Roman" w:eastAsia="Times New Roman" w:hAnsi="Times New Roman"/>
                <w:bCs/>
              </w:rPr>
              <w:t>4,3</w:t>
            </w:r>
          </w:p>
        </w:tc>
      </w:tr>
      <w:tr w:rsidR="003A415C" w:rsidRPr="000C20EE" w14:paraId="1322171E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21F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Челно-Вершинский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6D1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3BAC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2,4</w:t>
            </w:r>
          </w:p>
        </w:tc>
      </w:tr>
      <w:tr w:rsidR="003A415C" w:rsidRPr="000C20EE" w14:paraId="03D1050B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A774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Кошкинский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C08A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F34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1,7</w:t>
            </w:r>
          </w:p>
        </w:tc>
      </w:tr>
      <w:tr w:rsidR="003A415C" w:rsidRPr="000C20EE" w14:paraId="450C7785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1E7D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Красноярский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4A53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0C5F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1,5</w:t>
            </w:r>
          </w:p>
        </w:tc>
      </w:tr>
      <w:tr w:rsidR="003A415C" w:rsidRPr="000C20EE" w14:paraId="3319ECA3" w14:textId="77777777" w:rsidTr="00A12D89">
        <w:trPr>
          <w:trHeight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F73" w14:textId="77777777" w:rsidR="003A415C" w:rsidRPr="00A12D89" w:rsidRDefault="003A415C" w:rsidP="00A12D89">
            <w:pPr>
              <w:ind w:firstLine="180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Большечерниговский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51FF" w14:textId="77777777" w:rsidR="003A415C" w:rsidRPr="00A12D89" w:rsidRDefault="003A415C" w:rsidP="00A12D89">
            <w:pPr>
              <w:ind w:firstLine="180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6559" w14:textId="77777777" w:rsidR="003A415C" w:rsidRPr="00A12D89" w:rsidRDefault="003A415C" w:rsidP="00A12D89">
            <w:pPr>
              <w:ind w:firstLine="43"/>
              <w:jc w:val="center"/>
              <w:rPr>
                <w:rFonts w:ascii="Times New Roman" w:eastAsia="Times New Roman" w:hAnsi="Times New Roman"/>
              </w:rPr>
            </w:pPr>
            <w:r w:rsidRPr="00A12D89">
              <w:rPr>
                <w:rFonts w:ascii="Times New Roman" w:eastAsia="Times New Roman" w:hAnsi="Times New Roman"/>
              </w:rPr>
              <w:t>1,3</w:t>
            </w:r>
          </w:p>
        </w:tc>
      </w:tr>
    </w:tbl>
    <w:p w14:paraId="635F1FC6" w14:textId="77777777" w:rsidR="003A415C" w:rsidRDefault="003A415C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</w:p>
    <w:p w14:paraId="5352D103" w14:textId="59AAFD38" w:rsidR="003A415C" w:rsidRPr="00A12D89" w:rsidRDefault="00ED3C03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>
        <w:rPr>
          <w:rStyle w:val="af3"/>
          <w:rFonts w:ascii="Times New Roman" w:hAnsi="Times New Roman"/>
          <w:b w:val="0"/>
          <w:sz w:val="28"/>
          <w:szCs w:val="28"/>
        </w:rPr>
        <w:t>Основная доля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в </w:t>
      </w:r>
      <w:r w:rsidR="002F2B0D">
        <w:rPr>
          <w:rStyle w:val="af3"/>
          <w:rFonts w:ascii="Times New Roman" w:hAnsi="Times New Roman"/>
          <w:b w:val="0"/>
          <w:sz w:val="28"/>
          <w:szCs w:val="28"/>
        </w:rPr>
        <w:t xml:space="preserve">общей 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сумме привлеченных средств 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приходится на 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три г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о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родских округа:</w:t>
      </w:r>
    </w:p>
    <w:p w14:paraId="2B293104" w14:textId="72B36717" w:rsidR="003A415C" w:rsidRPr="00A12D89" w:rsidRDefault="00A12D89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>
        <w:rPr>
          <w:rStyle w:val="af3"/>
          <w:rFonts w:ascii="Times New Roman" w:hAnsi="Times New Roman"/>
          <w:b w:val="0"/>
          <w:sz w:val="28"/>
          <w:szCs w:val="28"/>
        </w:rPr>
        <w:t xml:space="preserve">- 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городской округ </w:t>
      </w:r>
      <w:r w:rsidR="008967E2">
        <w:rPr>
          <w:rStyle w:val="af3"/>
          <w:rFonts w:ascii="Times New Roman" w:hAnsi="Times New Roman"/>
          <w:b w:val="0"/>
          <w:sz w:val="28"/>
          <w:szCs w:val="28"/>
        </w:rPr>
        <w:t>Октябрьск по итогам участия в 5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конкурсах при</w:t>
      </w:r>
      <w:r w:rsidR="008967E2">
        <w:rPr>
          <w:rStyle w:val="af3"/>
          <w:rFonts w:ascii="Times New Roman" w:hAnsi="Times New Roman"/>
          <w:b w:val="0"/>
          <w:sz w:val="28"/>
          <w:szCs w:val="28"/>
        </w:rPr>
        <w:t>влек   2,7 млн.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рублей и 75 </w:t>
      </w:r>
      <w:r w:rsidR="008967E2"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рублей за победу во Всероссийском конкурсе лучших пр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о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ектов создания комфортной городской среды в малых городах и исторических п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о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селениях с численностью населения до 50 тысяч человек;</w:t>
      </w:r>
    </w:p>
    <w:p w14:paraId="664A2085" w14:textId="7E526BAB" w:rsidR="003A415C" w:rsidRPr="00A12D89" w:rsidRDefault="008967E2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>
        <w:rPr>
          <w:rStyle w:val="af3"/>
          <w:rFonts w:ascii="Times New Roman" w:hAnsi="Times New Roman"/>
          <w:b w:val="0"/>
          <w:sz w:val="28"/>
          <w:szCs w:val="28"/>
        </w:rPr>
        <w:t>-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городской округ Тольятти, муниципальные учреждения и некоммерческие организации которого принимали участие в максимальном количестве конкурсов (24) по срав</w:t>
      </w:r>
      <w:r>
        <w:rPr>
          <w:rStyle w:val="af3"/>
          <w:rFonts w:ascii="Times New Roman" w:hAnsi="Times New Roman"/>
          <w:b w:val="0"/>
          <w:sz w:val="28"/>
          <w:szCs w:val="28"/>
        </w:rPr>
        <w:t>нению с другими муниципальными образованиями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Самарской обл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а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сти и привлекли на развитие городского округа 60 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рублей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;</w:t>
      </w:r>
    </w:p>
    <w:p w14:paraId="44CE85C1" w14:textId="49299C23" w:rsidR="003A415C" w:rsidRPr="00A12D89" w:rsidRDefault="008967E2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>
        <w:rPr>
          <w:rStyle w:val="af3"/>
          <w:rFonts w:ascii="Times New Roman" w:hAnsi="Times New Roman"/>
          <w:b w:val="0"/>
          <w:sz w:val="28"/>
          <w:szCs w:val="28"/>
        </w:rPr>
        <w:t xml:space="preserve">- 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городско</w:t>
      </w:r>
      <w:r>
        <w:rPr>
          <w:rStyle w:val="af3"/>
          <w:rFonts w:ascii="Times New Roman" w:hAnsi="Times New Roman"/>
          <w:b w:val="0"/>
          <w:sz w:val="28"/>
          <w:szCs w:val="28"/>
        </w:rPr>
        <w:t>й округ Сызрань победил в 9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конкурсах преимущественно кул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ь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турной направленности и получил 24 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рублей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, в том числе 10 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рублей </w:t>
      </w:r>
      <w:r>
        <w:rPr>
          <w:rStyle w:val="af3"/>
          <w:rFonts w:ascii="Times New Roman" w:hAnsi="Times New Roman"/>
          <w:b w:val="0"/>
          <w:sz w:val="28"/>
          <w:szCs w:val="28"/>
        </w:rPr>
        <w:t>в рамках конкурса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Федерального фонда социальной и экономической поддержки отечественной кинематографии, которые были вложены в переоборудование к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и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нотеатров, и 8 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рублей </w:t>
      </w:r>
      <w:r w:rsidR="003A415C" w:rsidRPr="00A12D89">
        <w:rPr>
          <w:rStyle w:val="af3"/>
          <w:rFonts w:ascii="Times New Roman" w:hAnsi="Times New Roman"/>
          <w:b w:val="0"/>
          <w:sz w:val="28"/>
          <w:szCs w:val="28"/>
        </w:rPr>
        <w:t>за участие в проекте партии Единая Россия «Культура малой Родины», на которые приобретено световое оборудование для Сызранского театра и общегородских мероприятий.</w:t>
      </w:r>
    </w:p>
    <w:p w14:paraId="5FFEC133" w14:textId="48CEC47A" w:rsidR="003144CD" w:rsidRPr="00972D30" w:rsidRDefault="003A415C" w:rsidP="00972D30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bCs w:val="0"/>
          <w:sz w:val="28"/>
          <w:szCs w:val="28"/>
        </w:rPr>
      </w:pPr>
      <w:r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Муниципальные районы </w:t>
      </w:r>
      <w:r w:rsidR="007E32FC">
        <w:rPr>
          <w:rStyle w:val="af3"/>
          <w:rFonts w:ascii="Times New Roman" w:hAnsi="Times New Roman"/>
          <w:b w:val="0"/>
          <w:sz w:val="28"/>
          <w:szCs w:val="28"/>
        </w:rPr>
        <w:t xml:space="preserve">Самарской области 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по итогам участия  в конкурсах пол</w:t>
      </w:r>
      <w:r w:rsidR="00972D30">
        <w:rPr>
          <w:rStyle w:val="af3"/>
          <w:rFonts w:ascii="Times New Roman" w:hAnsi="Times New Roman"/>
          <w:b w:val="0"/>
          <w:sz w:val="28"/>
          <w:szCs w:val="28"/>
        </w:rPr>
        <w:t>учили гранты на общую сумму более 12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="007E32FC"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="007E32FC" w:rsidRPr="00A12D89">
        <w:rPr>
          <w:rStyle w:val="af3"/>
          <w:rFonts w:ascii="Times New Roman" w:hAnsi="Times New Roman"/>
          <w:b w:val="0"/>
          <w:sz w:val="28"/>
          <w:szCs w:val="28"/>
        </w:rPr>
        <w:t>рублей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. Администрации посел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е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ний и муниципальные учреждения ежегодно принимают участие в конкурсе с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о</w:t>
      </w:r>
      <w:r w:rsidRPr="00A12D89">
        <w:rPr>
          <w:rStyle w:val="af3"/>
          <w:rFonts w:ascii="Times New Roman" w:hAnsi="Times New Roman"/>
          <w:b w:val="0"/>
          <w:sz w:val="28"/>
          <w:szCs w:val="28"/>
        </w:rPr>
        <w:t>циальных и культурных проектов ПАО «ЛУКОЙЛ» и</w:t>
      </w:r>
      <w:r w:rsidRPr="00F24845">
        <w:rPr>
          <w:rStyle w:val="af3"/>
          <w:rFonts w:ascii="Times New Roman" w:hAnsi="Times New Roman"/>
          <w:sz w:val="28"/>
          <w:szCs w:val="28"/>
        </w:rPr>
        <w:t xml:space="preserve"> </w:t>
      </w:r>
      <w:r w:rsidRPr="00F24845"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4845">
        <w:rPr>
          <w:rFonts w:ascii="Times New Roman" w:hAnsi="Times New Roman"/>
          <w:sz w:val="28"/>
          <w:szCs w:val="28"/>
        </w:rPr>
        <w:t>на получение д</w:t>
      </w:r>
      <w:r w:rsidRPr="00F24845">
        <w:rPr>
          <w:rFonts w:ascii="Times New Roman" w:hAnsi="Times New Roman"/>
          <w:sz w:val="28"/>
          <w:szCs w:val="28"/>
        </w:rPr>
        <w:t>е</w:t>
      </w:r>
      <w:r w:rsidRPr="00F24845">
        <w:rPr>
          <w:rFonts w:ascii="Times New Roman" w:hAnsi="Times New Roman"/>
          <w:sz w:val="28"/>
          <w:szCs w:val="28"/>
        </w:rPr>
        <w:t>нежного поощрения лучшими муниципальными учреждениями культуры, нах</w:t>
      </w:r>
      <w:r w:rsidRPr="00F24845">
        <w:rPr>
          <w:rFonts w:ascii="Times New Roman" w:hAnsi="Times New Roman"/>
          <w:sz w:val="28"/>
          <w:szCs w:val="28"/>
        </w:rPr>
        <w:t>о</w:t>
      </w:r>
      <w:r w:rsidRPr="00F24845">
        <w:rPr>
          <w:rFonts w:ascii="Times New Roman" w:hAnsi="Times New Roman"/>
          <w:sz w:val="28"/>
          <w:szCs w:val="28"/>
        </w:rPr>
        <w:t>дящимися на территориях сельских поселений Самарской области</w:t>
      </w:r>
      <w:r>
        <w:rPr>
          <w:rFonts w:ascii="Times New Roman" w:hAnsi="Times New Roman"/>
          <w:sz w:val="28"/>
          <w:szCs w:val="28"/>
        </w:rPr>
        <w:t>.</w:t>
      </w:r>
      <w:r w:rsidR="00972D30">
        <w:rPr>
          <w:rFonts w:ascii="Times New Roman" w:hAnsi="Times New Roman"/>
          <w:sz w:val="28"/>
          <w:szCs w:val="28"/>
        </w:rPr>
        <w:t xml:space="preserve"> Так, например, </w:t>
      </w:r>
      <w:r w:rsidR="00725BEF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рганизации муниципального района Челно-Вершинский смогли привлечь на р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ализацию шест</w:t>
      </w:r>
      <w:r w:rsidR="003144CD">
        <w:rPr>
          <w:rFonts w:ascii="Times New Roman" w:hAnsi="Times New Roman"/>
          <w:bCs/>
          <w:sz w:val="28"/>
          <w:szCs w:val="28"/>
        </w:rPr>
        <w:t xml:space="preserve">и проектов 2,4 </w:t>
      </w:r>
      <w:r w:rsidR="003144CD"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="003144CD" w:rsidRPr="00A12D89">
        <w:rPr>
          <w:rStyle w:val="af3"/>
          <w:rFonts w:ascii="Times New Roman" w:hAnsi="Times New Roman"/>
          <w:b w:val="0"/>
          <w:sz w:val="28"/>
          <w:szCs w:val="28"/>
        </w:rPr>
        <w:t xml:space="preserve">рублей </w:t>
      </w:r>
      <w:r>
        <w:rPr>
          <w:rFonts w:ascii="Times New Roman" w:hAnsi="Times New Roman"/>
          <w:bCs/>
          <w:sz w:val="28"/>
          <w:szCs w:val="28"/>
        </w:rPr>
        <w:t>из 15 миллионов призового фонда ко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курса </w:t>
      </w:r>
      <w:r w:rsidRPr="003144CD">
        <w:rPr>
          <w:rStyle w:val="af3"/>
          <w:rFonts w:ascii="Times New Roman" w:hAnsi="Times New Roman"/>
          <w:b w:val="0"/>
          <w:sz w:val="28"/>
          <w:szCs w:val="28"/>
        </w:rPr>
        <w:t xml:space="preserve">социальных и культурных проектов ПАО «ЛУКОЙЛ», организации </w:t>
      </w:r>
      <w:proofErr w:type="spellStart"/>
      <w:r w:rsidRPr="003144CD">
        <w:rPr>
          <w:rStyle w:val="af3"/>
          <w:rFonts w:ascii="Times New Roman" w:hAnsi="Times New Roman"/>
          <w:b w:val="0"/>
          <w:sz w:val="28"/>
          <w:szCs w:val="28"/>
        </w:rPr>
        <w:t>Ко</w:t>
      </w:r>
      <w:r w:rsidRPr="003144CD">
        <w:rPr>
          <w:rStyle w:val="af3"/>
          <w:rFonts w:ascii="Times New Roman" w:hAnsi="Times New Roman"/>
          <w:b w:val="0"/>
          <w:sz w:val="28"/>
          <w:szCs w:val="28"/>
        </w:rPr>
        <w:t>ш</w:t>
      </w:r>
      <w:r w:rsidRPr="003144CD">
        <w:rPr>
          <w:rStyle w:val="af3"/>
          <w:rFonts w:ascii="Times New Roman" w:hAnsi="Times New Roman"/>
          <w:b w:val="0"/>
          <w:sz w:val="28"/>
          <w:szCs w:val="28"/>
        </w:rPr>
        <w:t>кинского</w:t>
      </w:r>
      <w:proofErr w:type="spellEnd"/>
      <w:r w:rsidRPr="003144CD">
        <w:rPr>
          <w:rStyle w:val="af3"/>
          <w:rFonts w:ascii="Times New Roman" w:hAnsi="Times New Roman"/>
          <w:b w:val="0"/>
          <w:sz w:val="28"/>
          <w:szCs w:val="28"/>
        </w:rPr>
        <w:t xml:space="preserve"> района на пять проектов привлекли 1,7 </w:t>
      </w:r>
      <w:r w:rsidR="003144CD"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="003144CD" w:rsidRPr="00A12D89">
        <w:rPr>
          <w:rStyle w:val="af3"/>
          <w:rFonts w:ascii="Times New Roman" w:hAnsi="Times New Roman"/>
          <w:b w:val="0"/>
          <w:sz w:val="28"/>
          <w:szCs w:val="28"/>
        </w:rPr>
        <w:t>рублей</w:t>
      </w:r>
      <w:r w:rsidRPr="003144CD">
        <w:rPr>
          <w:rStyle w:val="af3"/>
          <w:rFonts w:ascii="Times New Roman" w:hAnsi="Times New Roman"/>
          <w:b w:val="0"/>
          <w:sz w:val="28"/>
          <w:szCs w:val="28"/>
        </w:rPr>
        <w:t xml:space="preserve">. </w:t>
      </w:r>
      <w:r w:rsidR="009C7497">
        <w:rPr>
          <w:rStyle w:val="af3"/>
          <w:rFonts w:ascii="Times New Roman" w:hAnsi="Times New Roman"/>
          <w:b w:val="0"/>
          <w:sz w:val="28"/>
          <w:szCs w:val="28"/>
        </w:rPr>
        <w:t xml:space="preserve">На каждый проект </w:t>
      </w:r>
      <w:r w:rsidR="009C7497" w:rsidRPr="003144CD">
        <w:rPr>
          <w:rStyle w:val="af3"/>
          <w:rFonts w:ascii="Times New Roman" w:hAnsi="Times New Roman"/>
          <w:b w:val="0"/>
          <w:sz w:val="28"/>
          <w:szCs w:val="28"/>
        </w:rPr>
        <w:t>Кошкинский и Челно-Вершинский районы при</w:t>
      </w:r>
      <w:r w:rsidR="009C7497">
        <w:rPr>
          <w:rStyle w:val="af3"/>
          <w:rFonts w:ascii="Times New Roman" w:hAnsi="Times New Roman"/>
          <w:b w:val="0"/>
          <w:sz w:val="28"/>
          <w:szCs w:val="28"/>
        </w:rPr>
        <w:t xml:space="preserve">влекли от 300 до 500 </w:t>
      </w:r>
      <w:r w:rsidR="009C7497" w:rsidRPr="003144CD">
        <w:rPr>
          <w:rStyle w:val="af3"/>
          <w:rFonts w:ascii="Times New Roman" w:hAnsi="Times New Roman"/>
          <w:b w:val="0"/>
          <w:sz w:val="28"/>
          <w:szCs w:val="28"/>
        </w:rPr>
        <w:t>тысяч рублей.</w:t>
      </w:r>
      <w:r w:rsidR="009C7497">
        <w:rPr>
          <w:rStyle w:val="af3"/>
          <w:rFonts w:ascii="Times New Roman" w:hAnsi="Times New Roman"/>
          <w:sz w:val="28"/>
          <w:szCs w:val="28"/>
        </w:rPr>
        <w:t xml:space="preserve"> </w:t>
      </w:r>
    </w:p>
    <w:p w14:paraId="6BEBBE1B" w14:textId="22088EA6" w:rsidR="003A415C" w:rsidRDefault="003A415C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3144CD">
        <w:rPr>
          <w:rStyle w:val="af3"/>
          <w:rFonts w:ascii="Times New Roman" w:hAnsi="Times New Roman"/>
          <w:b w:val="0"/>
          <w:sz w:val="28"/>
          <w:szCs w:val="28"/>
        </w:rPr>
        <w:t>Всего в конкурсе</w:t>
      </w:r>
      <w:r w:rsidR="003144CD" w:rsidRPr="003144CD">
        <w:rPr>
          <w:rStyle w:val="af3"/>
          <w:rFonts w:ascii="Times New Roman" w:hAnsi="Times New Roman"/>
          <w:b w:val="0"/>
          <w:sz w:val="28"/>
          <w:szCs w:val="28"/>
        </w:rPr>
        <w:t xml:space="preserve"> ПАО «ЛУКОЙЛ»</w:t>
      </w:r>
      <w:r w:rsidRPr="003144CD">
        <w:rPr>
          <w:rStyle w:val="af3"/>
          <w:rFonts w:ascii="Times New Roman" w:hAnsi="Times New Roman"/>
          <w:b w:val="0"/>
          <w:sz w:val="28"/>
          <w:szCs w:val="28"/>
        </w:rPr>
        <w:t xml:space="preserve"> 2018 года победило 79 проектов от С</w:t>
      </w:r>
      <w:r w:rsidRPr="003144CD">
        <w:rPr>
          <w:rStyle w:val="af3"/>
          <w:rFonts w:ascii="Times New Roman" w:hAnsi="Times New Roman"/>
          <w:b w:val="0"/>
          <w:sz w:val="28"/>
          <w:szCs w:val="28"/>
        </w:rPr>
        <w:t>а</w:t>
      </w:r>
      <w:r w:rsidRPr="003144CD">
        <w:rPr>
          <w:rStyle w:val="af3"/>
          <w:rFonts w:ascii="Times New Roman" w:hAnsi="Times New Roman"/>
          <w:b w:val="0"/>
          <w:sz w:val="28"/>
          <w:szCs w:val="28"/>
        </w:rPr>
        <w:t>марской обла</w:t>
      </w:r>
      <w:r w:rsidR="003144CD">
        <w:rPr>
          <w:rStyle w:val="af3"/>
          <w:rFonts w:ascii="Times New Roman" w:hAnsi="Times New Roman"/>
          <w:b w:val="0"/>
          <w:sz w:val="28"/>
          <w:szCs w:val="28"/>
        </w:rPr>
        <w:t xml:space="preserve">сти. </w:t>
      </w:r>
    </w:p>
    <w:p w14:paraId="4DE8FE14" w14:textId="15938B40" w:rsidR="003A415C" w:rsidRDefault="003A415C" w:rsidP="003A415C">
      <w:pPr>
        <w:spacing w:line="336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3144CD">
        <w:rPr>
          <w:rStyle w:val="af3"/>
          <w:rFonts w:ascii="Times New Roman" w:hAnsi="Times New Roman"/>
          <w:b w:val="0"/>
          <w:sz w:val="28"/>
          <w:szCs w:val="28"/>
        </w:rPr>
        <w:t>В 2018 году 5 городских округов и 13 поселений принимали участие в</w:t>
      </w:r>
      <w:r>
        <w:rPr>
          <w:rStyle w:val="af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ональном</w:t>
      </w:r>
      <w:r w:rsidRPr="00F229BF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F229BF">
        <w:rPr>
          <w:rFonts w:ascii="Times New Roman" w:hAnsi="Times New Roman"/>
          <w:sz w:val="28"/>
          <w:szCs w:val="28"/>
        </w:rPr>
        <w:t xml:space="preserve"> министерства энергетики и </w:t>
      </w:r>
      <w:r>
        <w:rPr>
          <w:rFonts w:ascii="Times New Roman" w:hAnsi="Times New Roman"/>
          <w:sz w:val="28"/>
          <w:szCs w:val="28"/>
        </w:rPr>
        <w:t>жилищно-коммунального хозя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ства Самарской области</w:t>
      </w:r>
      <w:r w:rsidRPr="00F229BF">
        <w:rPr>
          <w:rFonts w:ascii="Times New Roman" w:hAnsi="Times New Roman"/>
          <w:sz w:val="28"/>
          <w:szCs w:val="28"/>
        </w:rPr>
        <w:t xml:space="preserve"> «Самое благоустроенное муниципальное образование»</w:t>
      </w:r>
      <w:r>
        <w:rPr>
          <w:rFonts w:ascii="Times New Roman" w:hAnsi="Times New Roman"/>
          <w:sz w:val="28"/>
          <w:szCs w:val="28"/>
        </w:rPr>
        <w:t xml:space="preserve">, по итогам которого победителям распределены субсидии на 18 </w:t>
      </w:r>
      <w:r w:rsidR="00897269"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="00897269" w:rsidRPr="00897269">
        <w:rPr>
          <w:rStyle w:val="af3"/>
          <w:rFonts w:ascii="Times New Roman" w:hAnsi="Times New Roman"/>
          <w:b w:val="0"/>
          <w:sz w:val="28"/>
          <w:szCs w:val="28"/>
        </w:rPr>
        <w:t>рублей</w:t>
      </w:r>
      <w:r w:rsidRPr="00897269">
        <w:rPr>
          <w:rFonts w:ascii="Times New Roman" w:hAnsi="Times New Roman"/>
          <w:sz w:val="28"/>
          <w:szCs w:val="28"/>
        </w:rPr>
        <w:t>.</w:t>
      </w:r>
    </w:p>
    <w:p w14:paraId="7E68313C" w14:textId="45781A59" w:rsidR="003A415C" w:rsidRPr="00F417D5" w:rsidRDefault="003A415C" w:rsidP="003A415C">
      <w:pPr>
        <w:spacing w:line="360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F417D5">
        <w:rPr>
          <w:rStyle w:val="af3"/>
          <w:rFonts w:ascii="Times New Roman" w:hAnsi="Times New Roman"/>
          <w:b w:val="0"/>
          <w:sz w:val="28"/>
          <w:szCs w:val="28"/>
        </w:rPr>
        <w:t>Среди всероссийских конкурсов в 2018 году Самарская область стала лид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е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ром по количеству победителей среди регионов по итогам двух конкурсов Фонда президентских грантов. Некоммерческие организации Самарской области пол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у</w:t>
      </w:r>
      <w:r w:rsidR="00F417D5">
        <w:rPr>
          <w:rStyle w:val="af3"/>
          <w:rFonts w:ascii="Times New Roman" w:hAnsi="Times New Roman"/>
          <w:b w:val="0"/>
          <w:sz w:val="28"/>
          <w:szCs w:val="28"/>
        </w:rPr>
        <w:t>чили 84 гранта на сумму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="00F417D5">
        <w:rPr>
          <w:rStyle w:val="af3"/>
          <w:rFonts w:ascii="Times New Roman" w:hAnsi="Times New Roman"/>
          <w:b w:val="0"/>
          <w:sz w:val="28"/>
          <w:szCs w:val="28"/>
        </w:rPr>
        <w:t xml:space="preserve">138 млн. </w:t>
      </w:r>
      <w:r w:rsidR="00F417D5" w:rsidRPr="00A12D89">
        <w:rPr>
          <w:rStyle w:val="af3"/>
          <w:rFonts w:ascii="Times New Roman" w:hAnsi="Times New Roman"/>
          <w:b w:val="0"/>
          <w:sz w:val="28"/>
          <w:szCs w:val="28"/>
        </w:rPr>
        <w:t>рублей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, из них некоммерческие организации городского округа Тольятти </w:t>
      </w:r>
      <w:r w:rsidR="00787A21">
        <w:rPr>
          <w:rStyle w:val="af3"/>
          <w:rFonts w:ascii="Times New Roman" w:hAnsi="Times New Roman"/>
          <w:b w:val="0"/>
          <w:sz w:val="28"/>
          <w:szCs w:val="28"/>
        </w:rPr>
        <w:t xml:space="preserve">– 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25 </w:t>
      </w:r>
      <w:r w:rsidR="00F417D5">
        <w:rPr>
          <w:rStyle w:val="af3"/>
          <w:rFonts w:ascii="Times New Roman" w:hAnsi="Times New Roman"/>
          <w:b w:val="0"/>
          <w:sz w:val="28"/>
          <w:szCs w:val="28"/>
        </w:rPr>
        <w:t xml:space="preserve">млн. </w:t>
      </w:r>
      <w:r w:rsidR="00F417D5" w:rsidRPr="00A12D89">
        <w:rPr>
          <w:rStyle w:val="af3"/>
          <w:rFonts w:ascii="Times New Roman" w:hAnsi="Times New Roman"/>
          <w:b w:val="0"/>
          <w:sz w:val="28"/>
          <w:szCs w:val="28"/>
        </w:rPr>
        <w:t>рублей</w:t>
      </w:r>
      <w:r w:rsidR="0083143E">
        <w:rPr>
          <w:rStyle w:val="af1"/>
          <w:rFonts w:ascii="Times New Roman" w:hAnsi="Times New Roman"/>
          <w:bCs/>
          <w:sz w:val="28"/>
          <w:szCs w:val="28"/>
        </w:rPr>
        <w:footnoteReference w:id="4"/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. </w:t>
      </w:r>
    </w:p>
    <w:p w14:paraId="37363AE3" w14:textId="2B8BB3B1" w:rsidR="00636A1D" w:rsidRDefault="003A415C" w:rsidP="003A415C">
      <w:pPr>
        <w:spacing w:line="360" w:lineRule="auto"/>
        <w:ind w:firstLine="709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F417D5">
        <w:rPr>
          <w:rStyle w:val="af3"/>
          <w:rFonts w:ascii="Times New Roman" w:hAnsi="Times New Roman"/>
          <w:b w:val="0"/>
          <w:sz w:val="28"/>
          <w:szCs w:val="28"/>
        </w:rPr>
        <w:t>Муниципальные образования Самарской области для участия в конкурсах занимаются самостоятельным п</w:t>
      </w:r>
      <w:r w:rsidR="00F417D5">
        <w:rPr>
          <w:rStyle w:val="af3"/>
          <w:rFonts w:ascii="Times New Roman" w:hAnsi="Times New Roman"/>
          <w:b w:val="0"/>
          <w:sz w:val="28"/>
          <w:szCs w:val="28"/>
        </w:rPr>
        <w:t>оиском информации в сети И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нтернет, получают расс</w:t>
      </w:r>
      <w:r w:rsidR="00787A21">
        <w:rPr>
          <w:rStyle w:val="af3"/>
          <w:rFonts w:ascii="Times New Roman" w:hAnsi="Times New Roman"/>
          <w:b w:val="0"/>
          <w:sz w:val="28"/>
          <w:szCs w:val="28"/>
        </w:rPr>
        <w:t>ылку от организаторов конкурсов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. Ряд муници</w:t>
      </w:r>
      <w:r w:rsidR="00F417D5">
        <w:rPr>
          <w:rStyle w:val="af3"/>
          <w:rFonts w:ascii="Times New Roman" w:hAnsi="Times New Roman"/>
          <w:b w:val="0"/>
          <w:sz w:val="28"/>
          <w:szCs w:val="28"/>
        </w:rPr>
        <w:t>пальных районов оказывает своим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 поселениям поддержку в</w:t>
      </w:r>
      <w:r w:rsidR="00F417D5">
        <w:rPr>
          <w:rStyle w:val="af3"/>
          <w:rFonts w:ascii="Times New Roman" w:hAnsi="Times New Roman"/>
          <w:b w:val="0"/>
          <w:sz w:val="28"/>
          <w:szCs w:val="28"/>
        </w:rPr>
        <w:t xml:space="preserve"> поиске необходимой информации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, доводит до сведения глав поселений информацию о конкурсах и помогает в подготовке з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а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явок. </w:t>
      </w:r>
    </w:p>
    <w:p w14:paraId="7E35C12E" w14:textId="456C2C2E" w:rsidR="003A415C" w:rsidRPr="00F417D5" w:rsidRDefault="003A415C" w:rsidP="003A415C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17D5">
        <w:rPr>
          <w:rStyle w:val="af3"/>
          <w:rFonts w:ascii="Times New Roman" w:hAnsi="Times New Roman"/>
          <w:b w:val="0"/>
          <w:sz w:val="28"/>
          <w:szCs w:val="28"/>
        </w:rPr>
        <w:t>Ассоциация совместно с историко-эко-культурной ассоциацией «Пово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л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жье» на постоянной основе зани</w:t>
      </w:r>
      <w:r w:rsidR="00636A1D">
        <w:rPr>
          <w:rStyle w:val="af3"/>
          <w:rFonts w:ascii="Times New Roman" w:hAnsi="Times New Roman"/>
          <w:b w:val="0"/>
          <w:sz w:val="28"/>
          <w:szCs w:val="28"/>
        </w:rPr>
        <w:t>маются поиском информации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 о конкурсах </w:t>
      </w:r>
      <w:r w:rsidR="00636A1D">
        <w:rPr>
          <w:rStyle w:val="af3"/>
          <w:rFonts w:ascii="Times New Roman" w:hAnsi="Times New Roman"/>
          <w:b w:val="0"/>
          <w:sz w:val="28"/>
          <w:szCs w:val="28"/>
        </w:rPr>
        <w:t>для привлечения</w:t>
      </w:r>
      <w:r w:rsidR="00636A1D"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="00636A1D">
        <w:rPr>
          <w:rStyle w:val="af3"/>
          <w:rFonts w:ascii="Times New Roman" w:hAnsi="Times New Roman"/>
          <w:b w:val="0"/>
          <w:sz w:val="28"/>
          <w:szCs w:val="28"/>
        </w:rPr>
        <w:t xml:space="preserve">грантов на </w:t>
      </w:r>
      <w:r w:rsidR="00636A1D" w:rsidRPr="007C75ED">
        <w:rPr>
          <w:rStyle w:val="af3"/>
          <w:rFonts w:ascii="Times New Roman" w:hAnsi="Times New Roman"/>
          <w:b w:val="0"/>
          <w:sz w:val="28"/>
          <w:szCs w:val="28"/>
        </w:rPr>
        <w:t>раз</w:t>
      </w:r>
      <w:r w:rsidR="00636A1D">
        <w:rPr>
          <w:rStyle w:val="af3"/>
          <w:rFonts w:ascii="Times New Roman" w:hAnsi="Times New Roman"/>
          <w:b w:val="0"/>
          <w:sz w:val="28"/>
          <w:szCs w:val="28"/>
        </w:rPr>
        <w:t>витие</w:t>
      </w:r>
      <w:r w:rsidR="00636A1D" w:rsidRPr="007C75ED">
        <w:rPr>
          <w:rStyle w:val="af3"/>
          <w:rFonts w:ascii="Times New Roman" w:hAnsi="Times New Roman"/>
          <w:b w:val="0"/>
          <w:sz w:val="28"/>
          <w:szCs w:val="28"/>
        </w:rPr>
        <w:t xml:space="preserve"> территорий</w:t>
      </w:r>
      <w:r w:rsidR="00636A1D"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и оперативным доведением до св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е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>дения органов местного самоуправления</w:t>
      </w:r>
      <w:r w:rsidR="00636A1D">
        <w:rPr>
          <w:rStyle w:val="af3"/>
          <w:rFonts w:ascii="Times New Roman" w:hAnsi="Times New Roman"/>
          <w:b w:val="0"/>
          <w:sz w:val="28"/>
          <w:szCs w:val="28"/>
        </w:rPr>
        <w:t xml:space="preserve"> найденной информации</w:t>
      </w:r>
      <w:r w:rsidRPr="00F417D5">
        <w:rPr>
          <w:rStyle w:val="af3"/>
          <w:rFonts w:ascii="Times New Roman" w:hAnsi="Times New Roman"/>
          <w:b w:val="0"/>
          <w:sz w:val="28"/>
          <w:szCs w:val="28"/>
        </w:rPr>
        <w:t xml:space="preserve">. </w:t>
      </w:r>
    </w:p>
    <w:p w14:paraId="44ACE481" w14:textId="0ADC1BBF" w:rsidR="006453EC" w:rsidRPr="006453EC" w:rsidRDefault="006453EC" w:rsidP="000C13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C13E8">
        <w:rPr>
          <w:rFonts w:ascii="Times New Roman" w:hAnsi="Times New Roman"/>
          <w:sz w:val="28"/>
          <w:szCs w:val="28"/>
        </w:rPr>
        <w:t xml:space="preserve">4. </w:t>
      </w:r>
      <w:r w:rsidR="000C13E8" w:rsidRPr="000C13E8">
        <w:rPr>
          <w:rFonts w:ascii="Times New Roman" w:hAnsi="Times New Roman"/>
          <w:sz w:val="28"/>
          <w:szCs w:val="28"/>
        </w:rPr>
        <w:t>Наряду</w:t>
      </w:r>
      <w:r w:rsidR="000C13E8">
        <w:rPr>
          <w:rFonts w:ascii="Times New Roman" w:hAnsi="Times New Roman"/>
          <w:sz w:val="28"/>
          <w:szCs w:val="28"/>
        </w:rPr>
        <w:t xml:space="preserve"> с универсальными для многих муниципальных образований пра</w:t>
      </w:r>
      <w:r w:rsidR="000C13E8">
        <w:rPr>
          <w:rFonts w:ascii="Times New Roman" w:hAnsi="Times New Roman"/>
          <w:sz w:val="28"/>
          <w:szCs w:val="28"/>
        </w:rPr>
        <w:t>к</w:t>
      </w:r>
      <w:r w:rsidR="000C13E8">
        <w:rPr>
          <w:rFonts w:ascii="Times New Roman" w:hAnsi="Times New Roman"/>
          <w:sz w:val="28"/>
          <w:szCs w:val="28"/>
        </w:rPr>
        <w:t>тиками вовлечения дополнительных средств в развитие территорий муниципал</w:t>
      </w:r>
      <w:r w:rsidR="000C13E8">
        <w:rPr>
          <w:rFonts w:ascii="Times New Roman" w:hAnsi="Times New Roman"/>
          <w:sz w:val="28"/>
          <w:szCs w:val="28"/>
        </w:rPr>
        <w:t>ь</w:t>
      </w:r>
      <w:r w:rsidR="000C13E8">
        <w:rPr>
          <w:rFonts w:ascii="Times New Roman" w:hAnsi="Times New Roman"/>
          <w:sz w:val="28"/>
          <w:szCs w:val="28"/>
        </w:rPr>
        <w:t>ных образований некоторые органы местного самоуправления применяют со</w:t>
      </w:r>
      <w:r w:rsidR="000C13E8">
        <w:rPr>
          <w:rFonts w:ascii="Times New Roman" w:hAnsi="Times New Roman"/>
          <w:sz w:val="28"/>
          <w:szCs w:val="28"/>
        </w:rPr>
        <w:t>б</w:t>
      </w:r>
      <w:r w:rsidR="000C13E8">
        <w:rPr>
          <w:rFonts w:ascii="Times New Roman" w:hAnsi="Times New Roman"/>
          <w:sz w:val="28"/>
          <w:szCs w:val="28"/>
        </w:rPr>
        <w:t xml:space="preserve">ственные подходы к вовлечению населения в благоустройство.  </w:t>
      </w:r>
    </w:p>
    <w:p w14:paraId="58958824" w14:textId="10DBEB68" w:rsidR="00924F0B" w:rsidRPr="007B2EC4" w:rsidRDefault="00071FF8" w:rsidP="00D827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781">
        <w:rPr>
          <w:rFonts w:ascii="Times New Roman" w:hAnsi="Times New Roman"/>
          <w:sz w:val="28"/>
          <w:szCs w:val="28"/>
        </w:rPr>
        <w:t>Например, на террито</w:t>
      </w:r>
      <w:r w:rsidR="00BA1781">
        <w:rPr>
          <w:rFonts w:ascii="Times New Roman" w:hAnsi="Times New Roman"/>
          <w:sz w:val="28"/>
          <w:szCs w:val="28"/>
        </w:rPr>
        <w:t xml:space="preserve">рии сельского поселения </w:t>
      </w:r>
      <w:proofErr w:type="spellStart"/>
      <w:r w:rsidR="00BA1781">
        <w:rPr>
          <w:rFonts w:ascii="Times New Roman" w:hAnsi="Times New Roman"/>
          <w:sz w:val="28"/>
          <w:szCs w:val="28"/>
        </w:rPr>
        <w:t>Курумоч</w:t>
      </w:r>
      <w:proofErr w:type="spellEnd"/>
      <w:r w:rsidRPr="00BA1781">
        <w:rPr>
          <w:rFonts w:ascii="Times New Roman" w:hAnsi="Times New Roman"/>
          <w:sz w:val="28"/>
          <w:szCs w:val="28"/>
        </w:rPr>
        <w:t xml:space="preserve"> муниципального района Волжский </w:t>
      </w:r>
      <w:r w:rsidR="00BA1781">
        <w:rPr>
          <w:rFonts w:ascii="Times New Roman" w:hAnsi="Times New Roman"/>
          <w:sz w:val="28"/>
          <w:szCs w:val="28"/>
        </w:rPr>
        <w:t xml:space="preserve">реализуется </w:t>
      </w:r>
      <w:r w:rsidRPr="00BA1781">
        <w:rPr>
          <w:rFonts w:ascii="Times New Roman" w:hAnsi="Times New Roman"/>
          <w:sz w:val="28"/>
          <w:szCs w:val="28"/>
        </w:rPr>
        <w:t>проект «50</w:t>
      </w:r>
      <w:r w:rsidR="00BA1781">
        <w:rPr>
          <w:rFonts w:ascii="Times New Roman" w:hAnsi="Times New Roman"/>
          <w:sz w:val="28"/>
          <w:szCs w:val="28"/>
        </w:rPr>
        <w:t xml:space="preserve"> </w:t>
      </w:r>
      <w:r w:rsidRPr="00BA1781">
        <w:rPr>
          <w:rFonts w:ascii="Times New Roman" w:hAnsi="Times New Roman"/>
          <w:sz w:val="28"/>
          <w:szCs w:val="28"/>
        </w:rPr>
        <w:t>х</w:t>
      </w:r>
      <w:r w:rsidR="00BA1781">
        <w:rPr>
          <w:rFonts w:ascii="Times New Roman" w:hAnsi="Times New Roman"/>
          <w:sz w:val="28"/>
          <w:szCs w:val="28"/>
        </w:rPr>
        <w:t xml:space="preserve"> </w:t>
      </w:r>
      <w:r w:rsidRPr="00BA1781">
        <w:rPr>
          <w:rFonts w:ascii="Times New Roman" w:hAnsi="Times New Roman"/>
          <w:sz w:val="28"/>
          <w:szCs w:val="28"/>
        </w:rPr>
        <w:t>50».</w:t>
      </w:r>
      <w:r w:rsidR="00BA1781">
        <w:rPr>
          <w:rFonts w:ascii="Times New Roman" w:hAnsi="Times New Roman"/>
          <w:sz w:val="28"/>
          <w:szCs w:val="28"/>
        </w:rPr>
        <w:t xml:space="preserve"> В рамках этого проекта г</w:t>
      </w:r>
      <w:r w:rsidRPr="00E6162E">
        <w:rPr>
          <w:rFonts w:ascii="Times New Roman" w:hAnsi="Times New Roman"/>
          <w:sz w:val="28"/>
          <w:szCs w:val="28"/>
        </w:rPr>
        <w:t xml:space="preserve">раждане обращаются к </w:t>
      </w:r>
      <w:r w:rsidR="00BA1781">
        <w:rPr>
          <w:rFonts w:ascii="Times New Roman" w:hAnsi="Times New Roman"/>
          <w:sz w:val="28"/>
          <w:szCs w:val="28"/>
        </w:rPr>
        <w:t>местную администрацию с инициативой по</w:t>
      </w:r>
      <w:r>
        <w:rPr>
          <w:rFonts w:ascii="Times New Roman" w:hAnsi="Times New Roman"/>
          <w:sz w:val="28"/>
          <w:szCs w:val="28"/>
        </w:rPr>
        <w:t xml:space="preserve"> благоустройству</w:t>
      </w:r>
      <w:r w:rsidR="00BA1781">
        <w:rPr>
          <w:rFonts w:ascii="Times New Roman" w:hAnsi="Times New Roman"/>
          <w:sz w:val="28"/>
          <w:szCs w:val="28"/>
        </w:rPr>
        <w:t xml:space="preserve"> </w:t>
      </w:r>
      <w:r w:rsidRPr="00E6162E">
        <w:rPr>
          <w:rFonts w:ascii="Times New Roman" w:hAnsi="Times New Roman"/>
          <w:sz w:val="28"/>
          <w:szCs w:val="28"/>
        </w:rPr>
        <w:t>той или иной террито</w:t>
      </w:r>
      <w:r w:rsidR="00BA1781">
        <w:rPr>
          <w:rFonts w:ascii="Times New Roman" w:hAnsi="Times New Roman"/>
          <w:sz w:val="28"/>
          <w:szCs w:val="28"/>
        </w:rPr>
        <w:t xml:space="preserve">рии. К таким инициативам, в частности, относятся </w:t>
      </w:r>
      <w:r w:rsidRPr="00E6162E">
        <w:rPr>
          <w:rFonts w:ascii="Times New Roman" w:hAnsi="Times New Roman"/>
          <w:sz w:val="28"/>
          <w:szCs w:val="28"/>
        </w:rPr>
        <w:t>строител</w:t>
      </w:r>
      <w:r w:rsidRPr="00E6162E">
        <w:rPr>
          <w:rFonts w:ascii="Times New Roman" w:hAnsi="Times New Roman"/>
          <w:sz w:val="28"/>
          <w:szCs w:val="28"/>
        </w:rPr>
        <w:t>ь</w:t>
      </w:r>
      <w:r w:rsidRPr="00E6162E">
        <w:rPr>
          <w:rFonts w:ascii="Times New Roman" w:hAnsi="Times New Roman"/>
          <w:sz w:val="28"/>
          <w:szCs w:val="28"/>
        </w:rPr>
        <w:t>ство игровой площадки во дворе многоквартирно</w:t>
      </w:r>
      <w:r w:rsidR="00BA1781">
        <w:rPr>
          <w:rFonts w:ascii="Times New Roman" w:hAnsi="Times New Roman"/>
          <w:sz w:val="28"/>
          <w:szCs w:val="28"/>
        </w:rPr>
        <w:t xml:space="preserve">го дома, </w:t>
      </w:r>
      <w:r w:rsidRPr="00E6162E">
        <w:rPr>
          <w:rFonts w:ascii="Times New Roman" w:hAnsi="Times New Roman"/>
          <w:sz w:val="28"/>
          <w:szCs w:val="28"/>
        </w:rPr>
        <w:t>обустройство террит</w:t>
      </w:r>
      <w:r w:rsidRPr="00E6162E">
        <w:rPr>
          <w:rFonts w:ascii="Times New Roman" w:hAnsi="Times New Roman"/>
          <w:sz w:val="28"/>
          <w:szCs w:val="28"/>
        </w:rPr>
        <w:t>о</w:t>
      </w:r>
      <w:r w:rsidRPr="00E6162E">
        <w:rPr>
          <w:rFonts w:ascii="Times New Roman" w:hAnsi="Times New Roman"/>
          <w:sz w:val="28"/>
          <w:szCs w:val="28"/>
        </w:rPr>
        <w:t xml:space="preserve">рии </w:t>
      </w:r>
      <w:r w:rsidR="007B5A27">
        <w:rPr>
          <w:rFonts w:ascii="Times New Roman" w:hAnsi="Times New Roman"/>
          <w:sz w:val="28"/>
          <w:szCs w:val="28"/>
        </w:rPr>
        <w:t xml:space="preserve">общего пользования, </w:t>
      </w:r>
      <w:r w:rsidRPr="00E6162E">
        <w:rPr>
          <w:rFonts w:ascii="Times New Roman" w:hAnsi="Times New Roman"/>
          <w:sz w:val="28"/>
          <w:szCs w:val="28"/>
        </w:rPr>
        <w:t>обустройство придомовой террито</w:t>
      </w:r>
      <w:r w:rsidR="007B5A27">
        <w:rPr>
          <w:rFonts w:ascii="Times New Roman" w:hAnsi="Times New Roman"/>
          <w:sz w:val="28"/>
          <w:szCs w:val="28"/>
        </w:rPr>
        <w:t xml:space="preserve">рии. Органы местного самоуправления сельского поселения </w:t>
      </w:r>
      <w:proofErr w:type="spellStart"/>
      <w:r w:rsidR="007B5A27">
        <w:rPr>
          <w:rFonts w:ascii="Times New Roman" w:hAnsi="Times New Roman"/>
          <w:sz w:val="28"/>
          <w:szCs w:val="28"/>
        </w:rPr>
        <w:t>Курумоч</w:t>
      </w:r>
      <w:proofErr w:type="spellEnd"/>
      <w:r w:rsidRPr="00E6162E">
        <w:rPr>
          <w:rFonts w:ascii="Times New Roman" w:hAnsi="Times New Roman"/>
          <w:sz w:val="28"/>
          <w:szCs w:val="28"/>
        </w:rPr>
        <w:t xml:space="preserve"> </w:t>
      </w:r>
      <w:r w:rsidR="00145E77">
        <w:rPr>
          <w:rFonts w:ascii="Times New Roman" w:hAnsi="Times New Roman"/>
          <w:sz w:val="28"/>
          <w:szCs w:val="28"/>
        </w:rPr>
        <w:t>в свою очередь выделяю</w:t>
      </w:r>
      <w:r w:rsidRPr="00E6162E">
        <w:rPr>
          <w:rFonts w:ascii="Times New Roman" w:hAnsi="Times New Roman"/>
          <w:sz w:val="28"/>
          <w:szCs w:val="28"/>
        </w:rPr>
        <w:t>т сумму софинансирования</w:t>
      </w:r>
      <w:r w:rsidR="007B5A27">
        <w:rPr>
          <w:rFonts w:ascii="Times New Roman" w:hAnsi="Times New Roman"/>
          <w:sz w:val="28"/>
          <w:szCs w:val="28"/>
        </w:rPr>
        <w:t>, а также</w:t>
      </w:r>
      <w:r w:rsidRPr="00E6162E">
        <w:rPr>
          <w:rFonts w:ascii="Times New Roman" w:hAnsi="Times New Roman"/>
          <w:sz w:val="28"/>
          <w:szCs w:val="28"/>
        </w:rPr>
        <w:t xml:space="preserve"> поощря</w:t>
      </w:r>
      <w:r w:rsidR="00145E77">
        <w:rPr>
          <w:rFonts w:ascii="Times New Roman" w:hAnsi="Times New Roman"/>
          <w:sz w:val="28"/>
          <w:szCs w:val="28"/>
        </w:rPr>
        <w:t>ю</w:t>
      </w:r>
      <w:r w:rsidRPr="00E6162E">
        <w:rPr>
          <w:rFonts w:ascii="Times New Roman" w:hAnsi="Times New Roman"/>
          <w:sz w:val="28"/>
          <w:szCs w:val="28"/>
        </w:rPr>
        <w:t>т жителей ценными призами. Средства пр</w:t>
      </w:r>
      <w:r w:rsidRPr="00E6162E">
        <w:rPr>
          <w:rFonts w:ascii="Times New Roman" w:hAnsi="Times New Roman"/>
          <w:sz w:val="28"/>
          <w:szCs w:val="28"/>
        </w:rPr>
        <w:t>и</w:t>
      </w:r>
      <w:r w:rsidRPr="00E6162E">
        <w:rPr>
          <w:rFonts w:ascii="Times New Roman" w:hAnsi="Times New Roman"/>
          <w:sz w:val="28"/>
          <w:szCs w:val="28"/>
        </w:rPr>
        <w:t xml:space="preserve">влекаются и из других </w:t>
      </w:r>
      <w:r w:rsidRPr="007B2EC4">
        <w:rPr>
          <w:rFonts w:ascii="Times New Roman" w:hAnsi="Times New Roman"/>
          <w:sz w:val="28"/>
          <w:szCs w:val="28"/>
        </w:rPr>
        <w:t>источников</w:t>
      </w:r>
      <w:r w:rsidR="007B5A27" w:rsidRPr="007B2EC4">
        <w:rPr>
          <w:rFonts w:ascii="Times New Roman" w:hAnsi="Times New Roman"/>
          <w:sz w:val="28"/>
          <w:szCs w:val="28"/>
        </w:rPr>
        <w:t xml:space="preserve"> (например, в виде пожертвований предприн</w:t>
      </w:r>
      <w:r w:rsidR="007B5A27" w:rsidRPr="007B2EC4">
        <w:rPr>
          <w:rFonts w:ascii="Times New Roman" w:hAnsi="Times New Roman"/>
          <w:sz w:val="28"/>
          <w:szCs w:val="28"/>
        </w:rPr>
        <w:t>и</w:t>
      </w:r>
      <w:r w:rsidR="007B5A27" w:rsidRPr="007B2EC4">
        <w:rPr>
          <w:rFonts w:ascii="Times New Roman" w:hAnsi="Times New Roman"/>
          <w:sz w:val="28"/>
          <w:szCs w:val="28"/>
        </w:rPr>
        <w:t>мателей и организаций)</w:t>
      </w:r>
      <w:r w:rsidRPr="007B2EC4">
        <w:rPr>
          <w:rFonts w:ascii="Times New Roman" w:hAnsi="Times New Roman"/>
          <w:sz w:val="28"/>
          <w:szCs w:val="28"/>
        </w:rPr>
        <w:t xml:space="preserve">, </w:t>
      </w:r>
      <w:r w:rsidR="007B5A27" w:rsidRPr="007B2EC4">
        <w:rPr>
          <w:rFonts w:ascii="Times New Roman" w:hAnsi="Times New Roman"/>
          <w:sz w:val="28"/>
          <w:szCs w:val="28"/>
        </w:rPr>
        <w:t xml:space="preserve">в результате чего пропорции </w:t>
      </w:r>
      <w:r w:rsidRPr="007B2EC4">
        <w:rPr>
          <w:rFonts w:ascii="Times New Roman" w:hAnsi="Times New Roman"/>
          <w:sz w:val="28"/>
          <w:szCs w:val="28"/>
        </w:rPr>
        <w:t>софинансирова</w:t>
      </w:r>
      <w:r w:rsidR="001827DF" w:rsidRPr="007B2EC4">
        <w:rPr>
          <w:rFonts w:ascii="Times New Roman" w:hAnsi="Times New Roman"/>
          <w:sz w:val="28"/>
          <w:szCs w:val="28"/>
        </w:rPr>
        <w:t>ния</w:t>
      </w:r>
      <w:r w:rsidRPr="007B2EC4">
        <w:rPr>
          <w:rFonts w:ascii="Times New Roman" w:hAnsi="Times New Roman"/>
          <w:sz w:val="28"/>
          <w:szCs w:val="28"/>
        </w:rPr>
        <w:t xml:space="preserve"> </w:t>
      </w:r>
      <w:r w:rsidR="007B5A27" w:rsidRPr="007B2EC4">
        <w:rPr>
          <w:rFonts w:ascii="Times New Roman" w:hAnsi="Times New Roman"/>
          <w:sz w:val="28"/>
          <w:szCs w:val="28"/>
        </w:rPr>
        <w:t>мер</w:t>
      </w:r>
      <w:r w:rsidR="007B5A27" w:rsidRPr="007B2EC4">
        <w:rPr>
          <w:rFonts w:ascii="Times New Roman" w:hAnsi="Times New Roman"/>
          <w:sz w:val="28"/>
          <w:szCs w:val="28"/>
        </w:rPr>
        <w:t>о</w:t>
      </w:r>
      <w:r w:rsidR="007B5A27" w:rsidRPr="007B2EC4">
        <w:rPr>
          <w:rFonts w:ascii="Times New Roman" w:hAnsi="Times New Roman"/>
          <w:sz w:val="28"/>
          <w:szCs w:val="28"/>
        </w:rPr>
        <w:t xml:space="preserve">приятий в сфере благоустройства </w:t>
      </w:r>
      <w:r w:rsidRPr="007B2EC4">
        <w:rPr>
          <w:rFonts w:ascii="Times New Roman" w:hAnsi="Times New Roman"/>
          <w:sz w:val="28"/>
          <w:szCs w:val="28"/>
        </w:rPr>
        <w:t>дохо</w:t>
      </w:r>
      <w:r w:rsidR="007B5A27" w:rsidRPr="007B2EC4">
        <w:rPr>
          <w:rFonts w:ascii="Times New Roman" w:hAnsi="Times New Roman"/>
          <w:sz w:val="28"/>
          <w:szCs w:val="28"/>
        </w:rPr>
        <w:t>дя</w:t>
      </w:r>
      <w:r w:rsidRPr="007B2EC4">
        <w:rPr>
          <w:rFonts w:ascii="Times New Roman" w:hAnsi="Times New Roman"/>
          <w:sz w:val="28"/>
          <w:szCs w:val="28"/>
        </w:rPr>
        <w:t>т до 5 рублей на 1 рубль, вложенный ж</w:t>
      </w:r>
      <w:r w:rsidRPr="007B2EC4">
        <w:rPr>
          <w:rFonts w:ascii="Times New Roman" w:hAnsi="Times New Roman"/>
          <w:sz w:val="28"/>
          <w:szCs w:val="28"/>
        </w:rPr>
        <w:t>и</w:t>
      </w:r>
      <w:r w:rsidRPr="007B2EC4">
        <w:rPr>
          <w:rFonts w:ascii="Times New Roman" w:hAnsi="Times New Roman"/>
          <w:sz w:val="28"/>
          <w:szCs w:val="28"/>
        </w:rPr>
        <w:t>телями.</w:t>
      </w:r>
      <w:r w:rsidR="007B5A27" w:rsidRPr="007B2EC4">
        <w:rPr>
          <w:rFonts w:ascii="Times New Roman" w:hAnsi="Times New Roman"/>
          <w:sz w:val="28"/>
          <w:szCs w:val="28"/>
        </w:rPr>
        <w:t xml:space="preserve"> П</w:t>
      </w:r>
      <w:r w:rsidRPr="007B2EC4">
        <w:rPr>
          <w:rFonts w:ascii="Times New Roman" w:hAnsi="Times New Roman"/>
          <w:sz w:val="28"/>
          <w:szCs w:val="28"/>
        </w:rPr>
        <w:t>рактика</w:t>
      </w:r>
      <w:r w:rsidR="007B5A27" w:rsidRPr="007B2EC4">
        <w:rPr>
          <w:rFonts w:ascii="Times New Roman" w:hAnsi="Times New Roman"/>
          <w:sz w:val="28"/>
          <w:szCs w:val="28"/>
        </w:rPr>
        <w:t xml:space="preserve"> работы органов местного самоуправления сельского поселения </w:t>
      </w:r>
      <w:proofErr w:type="spellStart"/>
      <w:r w:rsidR="007B5A27" w:rsidRPr="007B2EC4">
        <w:rPr>
          <w:rFonts w:ascii="Times New Roman" w:hAnsi="Times New Roman"/>
          <w:sz w:val="28"/>
          <w:szCs w:val="28"/>
        </w:rPr>
        <w:t>Курумоч</w:t>
      </w:r>
      <w:proofErr w:type="spellEnd"/>
      <w:r w:rsidR="007B5A27" w:rsidRPr="007B2EC4">
        <w:rPr>
          <w:rFonts w:ascii="Times New Roman" w:hAnsi="Times New Roman"/>
          <w:sz w:val="28"/>
          <w:szCs w:val="28"/>
        </w:rPr>
        <w:t xml:space="preserve"> показала</w:t>
      </w:r>
      <w:r w:rsidRPr="007B2EC4">
        <w:rPr>
          <w:rFonts w:ascii="Times New Roman" w:hAnsi="Times New Roman"/>
          <w:sz w:val="28"/>
          <w:szCs w:val="28"/>
        </w:rPr>
        <w:t>,</w:t>
      </w:r>
      <w:r w:rsidR="007B5A27" w:rsidRPr="007B2EC4">
        <w:rPr>
          <w:rFonts w:ascii="Times New Roman" w:hAnsi="Times New Roman"/>
          <w:sz w:val="28"/>
          <w:szCs w:val="28"/>
        </w:rPr>
        <w:t xml:space="preserve"> что</w:t>
      </w:r>
      <w:r w:rsidRPr="007B2EC4">
        <w:rPr>
          <w:rFonts w:ascii="Times New Roman" w:hAnsi="Times New Roman"/>
          <w:sz w:val="28"/>
          <w:szCs w:val="28"/>
        </w:rPr>
        <w:t xml:space="preserve"> к объектам, созданным с участием населения, отношение более бережное, поддерживается чистота, </w:t>
      </w:r>
      <w:r w:rsidR="007B5A27" w:rsidRPr="007B2EC4">
        <w:rPr>
          <w:rFonts w:ascii="Times New Roman" w:hAnsi="Times New Roman"/>
          <w:sz w:val="28"/>
          <w:szCs w:val="28"/>
        </w:rPr>
        <w:t xml:space="preserve">а также </w:t>
      </w:r>
      <w:r w:rsidRPr="007B2EC4">
        <w:rPr>
          <w:rFonts w:ascii="Times New Roman" w:hAnsi="Times New Roman"/>
          <w:sz w:val="28"/>
          <w:szCs w:val="28"/>
        </w:rPr>
        <w:t>привлекается внимание жит</w:t>
      </w:r>
      <w:r w:rsidRPr="007B2EC4">
        <w:rPr>
          <w:rFonts w:ascii="Times New Roman" w:hAnsi="Times New Roman"/>
          <w:sz w:val="28"/>
          <w:szCs w:val="28"/>
        </w:rPr>
        <w:t>е</w:t>
      </w:r>
      <w:r w:rsidRPr="007B2EC4">
        <w:rPr>
          <w:rFonts w:ascii="Times New Roman" w:hAnsi="Times New Roman"/>
          <w:sz w:val="28"/>
          <w:szCs w:val="28"/>
        </w:rPr>
        <w:t xml:space="preserve">лей других домов к подобным проектам. </w:t>
      </w:r>
    </w:p>
    <w:p w14:paraId="5486CC41" w14:textId="77777777" w:rsidR="00071FF8" w:rsidRPr="007B2EC4" w:rsidRDefault="00071FF8" w:rsidP="00D827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E29088" w14:textId="240AD546" w:rsidR="004F3CA0" w:rsidRPr="007B2EC4" w:rsidRDefault="004F3CA0" w:rsidP="00D827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2EC4">
        <w:rPr>
          <w:rFonts w:ascii="Times New Roman" w:hAnsi="Times New Roman"/>
          <w:b/>
          <w:sz w:val="28"/>
          <w:szCs w:val="28"/>
        </w:rPr>
        <w:t xml:space="preserve">4. </w:t>
      </w:r>
      <w:r w:rsidR="00D45C71" w:rsidRPr="007B2EC4">
        <w:rPr>
          <w:rFonts w:ascii="Times New Roman" w:hAnsi="Times New Roman"/>
          <w:b/>
          <w:sz w:val="28"/>
          <w:szCs w:val="28"/>
        </w:rPr>
        <w:t>Отдельные проблемы реализации полномочий органам</w:t>
      </w:r>
      <w:r w:rsidR="00A67739">
        <w:rPr>
          <w:rFonts w:ascii="Times New Roman" w:hAnsi="Times New Roman"/>
          <w:b/>
          <w:sz w:val="28"/>
          <w:szCs w:val="28"/>
        </w:rPr>
        <w:t>и</w:t>
      </w:r>
      <w:r w:rsidR="00D45C71" w:rsidRPr="007B2EC4">
        <w:rPr>
          <w:rFonts w:ascii="Times New Roman" w:hAnsi="Times New Roman"/>
          <w:b/>
          <w:sz w:val="28"/>
          <w:szCs w:val="28"/>
        </w:rPr>
        <w:t xml:space="preserve"> местного самоуправления</w:t>
      </w:r>
    </w:p>
    <w:p w14:paraId="43FB5A23" w14:textId="77777777" w:rsidR="007B2EC4" w:rsidRDefault="007B2EC4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961F54" w14:textId="5B77B0E0" w:rsidR="002A4ECB" w:rsidRPr="00561843" w:rsidRDefault="007B2EC4" w:rsidP="00726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A4ECB" w:rsidRPr="00561843">
        <w:rPr>
          <w:rFonts w:ascii="Times New Roman" w:hAnsi="Times New Roman"/>
          <w:sz w:val="28"/>
          <w:szCs w:val="28"/>
        </w:rPr>
        <w:t xml:space="preserve">Одной из значимых проблем реализации полномочий органов местного самоуправления по решению вопросов местного значения является обеспечение соблюдения населением правил благоустройства территории. </w:t>
      </w:r>
    </w:p>
    <w:p w14:paraId="4146A95C" w14:textId="5229BF08" w:rsidR="00726D32" w:rsidRPr="00561843" w:rsidRDefault="00726D32" w:rsidP="00726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>Органами местного самоуправления муниципальных образований Сама</w:t>
      </w:r>
      <w:r w:rsidRPr="00561843">
        <w:rPr>
          <w:rFonts w:ascii="Times New Roman" w:hAnsi="Times New Roman"/>
          <w:sz w:val="28"/>
          <w:szCs w:val="28"/>
        </w:rPr>
        <w:t>р</w:t>
      </w:r>
      <w:r w:rsidRPr="00561843">
        <w:rPr>
          <w:rFonts w:ascii="Times New Roman" w:hAnsi="Times New Roman"/>
          <w:sz w:val="28"/>
          <w:szCs w:val="28"/>
        </w:rPr>
        <w:t>ской области предлагается дополнение Закона Самарской области «Об админ</w:t>
      </w:r>
      <w:r w:rsidRPr="00561843">
        <w:rPr>
          <w:rFonts w:ascii="Times New Roman" w:hAnsi="Times New Roman"/>
          <w:sz w:val="28"/>
          <w:szCs w:val="28"/>
        </w:rPr>
        <w:t>и</w:t>
      </w:r>
      <w:r w:rsidRPr="00561843">
        <w:rPr>
          <w:rFonts w:ascii="Times New Roman" w:hAnsi="Times New Roman"/>
          <w:sz w:val="28"/>
          <w:szCs w:val="28"/>
        </w:rPr>
        <w:t xml:space="preserve">стративных правонарушениях на территории Самарской области» (далее – Закон </w:t>
      </w:r>
      <w:r w:rsidR="0065655A" w:rsidRPr="00561843">
        <w:rPr>
          <w:rFonts w:ascii="Times New Roman" w:hAnsi="Times New Roman"/>
          <w:sz w:val="28"/>
          <w:szCs w:val="28"/>
        </w:rPr>
        <w:t>об административных правонарушения</w:t>
      </w:r>
      <w:r w:rsidR="00E63AA8" w:rsidRPr="00561843">
        <w:rPr>
          <w:rFonts w:ascii="Times New Roman" w:hAnsi="Times New Roman"/>
          <w:sz w:val="28"/>
          <w:szCs w:val="28"/>
        </w:rPr>
        <w:t>х</w:t>
      </w:r>
      <w:r w:rsidRPr="00561843">
        <w:rPr>
          <w:rFonts w:ascii="Times New Roman" w:hAnsi="Times New Roman"/>
          <w:sz w:val="28"/>
          <w:szCs w:val="28"/>
        </w:rPr>
        <w:t>) многими составами правонарушений, которые в разное время были исключены из</w:t>
      </w:r>
      <w:r w:rsidR="0065655A" w:rsidRPr="00561843">
        <w:rPr>
          <w:rFonts w:ascii="Times New Roman" w:hAnsi="Times New Roman"/>
          <w:sz w:val="28"/>
          <w:szCs w:val="28"/>
        </w:rPr>
        <w:t xml:space="preserve"> указанного</w:t>
      </w:r>
      <w:r w:rsidRPr="00561843">
        <w:rPr>
          <w:rFonts w:ascii="Times New Roman" w:hAnsi="Times New Roman"/>
          <w:sz w:val="28"/>
          <w:szCs w:val="28"/>
        </w:rPr>
        <w:t xml:space="preserve"> Закона на основании </w:t>
      </w:r>
      <w:r w:rsidR="002A4ECB" w:rsidRPr="00561843">
        <w:rPr>
          <w:rFonts w:ascii="Times New Roman" w:hAnsi="Times New Roman"/>
          <w:sz w:val="28"/>
          <w:szCs w:val="28"/>
        </w:rPr>
        <w:t>с</w:t>
      </w:r>
      <w:r w:rsidR="002A4ECB" w:rsidRPr="00561843">
        <w:rPr>
          <w:rFonts w:ascii="Times New Roman" w:hAnsi="Times New Roman"/>
          <w:sz w:val="28"/>
          <w:szCs w:val="28"/>
        </w:rPr>
        <w:t>у</w:t>
      </w:r>
      <w:r w:rsidR="002A4ECB" w:rsidRPr="00561843">
        <w:rPr>
          <w:rFonts w:ascii="Times New Roman" w:hAnsi="Times New Roman"/>
          <w:sz w:val="28"/>
          <w:szCs w:val="28"/>
        </w:rPr>
        <w:t xml:space="preserve">дебных </w:t>
      </w:r>
      <w:r w:rsidRPr="00561843">
        <w:rPr>
          <w:rFonts w:ascii="Times New Roman" w:hAnsi="Times New Roman"/>
          <w:sz w:val="28"/>
          <w:szCs w:val="28"/>
        </w:rPr>
        <w:t>решений. Подобная тенденция корректировки регионального законод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>тельства об административных правонарушениях коснулась не только Самарской области, но и ряда других субъектов Российской Федерации.</w:t>
      </w:r>
    </w:p>
    <w:p w14:paraId="1DD4A019" w14:textId="469A8141" w:rsidR="00C42C67" w:rsidRPr="00561843" w:rsidRDefault="00726D32" w:rsidP="00726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 xml:space="preserve">Основной причиной исключения из Закона </w:t>
      </w:r>
      <w:r w:rsidR="00E63AA8" w:rsidRPr="00561843">
        <w:rPr>
          <w:rFonts w:ascii="Times New Roman" w:hAnsi="Times New Roman"/>
          <w:sz w:val="28"/>
          <w:szCs w:val="28"/>
        </w:rPr>
        <w:t>об административных правон</w:t>
      </w:r>
      <w:r w:rsidR="00E63AA8" w:rsidRPr="00561843">
        <w:rPr>
          <w:rFonts w:ascii="Times New Roman" w:hAnsi="Times New Roman"/>
          <w:sz w:val="28"/>
          <w:szCs w:val="28"/>
        </w:rPr>
        <w:t>а</w:t>
      </w:r>
      <w:r w:rsidR="00E63AA8" w:rsidRPr="00561843">
        <w:rPr>
          <w:rFonts w:ascii="Times New Roman" w:hAnsi="Times New Roman"/>
          <w:sz w:val="28"/>
          <w:szCs w:val="28"/>
        </w:rPr>
        <w:t xml:space="preserve">рушениях </w:t>
      </w:r>
      <w:r w:rsidRPr="00561843">
        <w:rPr>
          <w:rFonts w:ascii="Times New Roman" w:hAnsi="Times New Roman"/>
          <w:sz w:val="28"/>
          <w:szCs w:val="28"/>
        </w:rPr>
        <w:t>необходимых органам ме</w:t>
      </w:r>
      <w:r w:rsidR="00A42A46" w:rsidRPr="00561843">
        <w:rPr>
          <w:rFonts w:ascii="Times New Roman" w:hAnsi="Times New Roman"/>
          <w:sz w:val="28"/>
          <w:szCs w:val="28"/>
        </w:rPr>
        <w:t xml:space="preserve">стного самоуправления составов </w:t>
      </w:r>
      <w:r w:rsidRPr="00561843">
        <w:rPr>
          <w:rFonts w:ascii="Times New Roman" w:hAnsi="Times New Roman"/>
          <w:sz w:val="28"/>
          <w:szCs w:val="28"/>
        </w:rPr>
        <w:t>правонар</w:t>
      </w:r>
      <w:r w:rsidRPr="00561843">
        <w:rPr>
          <w:rFonts w:ascii="Times New Roman" w:hAnsi="Times New Roman"/>
          <w:sz w:val="28"/>
          <w:szCs w:val="28"/>
        </w:rPr>
        <w:t>у</w:t>
      </w:r>
      <w:r w:rsidRPr="00561843">
        <w:rPr>
          <w:rFonts w:ascii="Times New Roman" w:hAnsi="Times New Roman"/>
          <w:sz w:val="28"/>
          <w:szCs w:val="28"/>
        </w:rPr>
        <w:t>шений стала оценка Самарским областным судом (а впоследствии и Верховным Судом Российской Федерации) пересечения данных составов с составами адм</w:t>
      </w:r>
      <w:r w:rsidRPr="00561843">
        <w:rPr>
          <w:rFonts w:ascii="Times New Roman" w:hAnsi="Times New Roman"/>
          <w:sz w:val="28"/>
          <w:szCs w:val="28"/>
        </w:rPr>
        <w:t>и</w:t>
      </w:r>
      <w:r w:rsidRPr="00561843">
        <w:rPr>
          <w:rFonts w:ascii="Times New Roman" w:hAnsi="Times New Roman"/>
          <w:sz w:val="28"/>
          <w:szCs w:val="28"/>
        </w:rPr>
        <w:t>нистративных правонарушений, предусмотренными Кодексом Российской Фед</w:t>
      </w:r>
      <w:r w:rsidRPr="00561843">
        <w:rPr>
          <w:rFonts w:ascii="Times New Roman" w:hAnsi="Times New Roman"/>
          <w:sz w:val="28"/>
          <w:szCs w:val="28"/>
        </w:rPr>
        <w:t>е</w:t>
      </w:r>
      <w:r w:rsidRPr="00561843">
        <w:rPr>
          <w:rFonts w:ascii="Times New Roman" w:hAnsi="Times New Roman"/>
          <w:sz w:val="28"/>
          <w:szCs w:val="28"/>
        </w:rPr>
        <w:t>рации об административных правонарушениях (далее – Кодекс). При этом сост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>вы административных правонарушений зачастую сформулированы в Кодексе т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>ким образом, что предусматривают административную ответственность за нар</w:t>
      </w:r>
      <w:r w:rsidRPr="00561843">
        <w:rPr>
          <w:rFonts w:ascii="Times New Roman" w:hAnsi="Times New Roman"/>
          <w:sz w:val="28"/>
          <w:szCs w:val="28"/>
        </w:rPr>
        <w:t>у</w:t>
      </w:r>
      <w:r w:rsidRPr="00561843">
        <w:rPr>
          <w:rFonts w:ascii="Times New Roman" w:hAnsi="Times New Roman"/>
          <w:sz w:val="28"/>
          <w:szCs w:val="28"/>
        </w:rPr>
        <w:t>шение совокупности требований нормативных правовых актов, принятых в опр</w:t>
      </w:r>
      <w:r w:rsidRPr="00561843">
        <w:rPr>
          <w:rFonts w:ascii="Times New Roman" w:hAnsi="Times New Roman"/>
          <w:sz w:val="28"/>
          <w:szCs w:val="28"/>
        </w:rPr>
        <w:t>е</w:t>
      </w:r>
      <w:r w:rsidRPr="00561843">
        <w:rPr>
          <w:rFonts w:ascii="Times New Roman" w:hAnsi="Times New Roman"/>
          <w:sz w:val="28"/>
          <w:szCs w:val="28"/>
        </w:rPr>
        <w:t>деленной сфере (например, за нарушение законодательства в области обеспечения санитарно-эпидемиологи</w:t>
      </w:r>
      <w:r w:rsidR="00E75AC4" w:rsidRPr="00561843">
        <w:rPr>
          <w:rFonts w:ascii="Times New Roman" w:hAnsi="Times New Roman"/>
          <w:sz w:val="28"/>
          <w:szCs w:val="28"/>
        </w:rPr>
        <w:t>ческого благополучия населения</w:t>
      </w:r>
      <w:r w:rsidRPr="00561843">
        <w:rPr>
          <w:rFonts w:ascii="Times New Roman" w:hAnsi="Times New Roman"/>
          <w:sz w:val="28"/>
          <w:szCs w:val="28"/>
        </w:rPr>
        <w:t xml:space="preserve"> (статья 6.3 Кодекса), за несоблюдение экологических и санитарно-эпидемиологических требований при обращении с отходами </w:t>
      </w:r>
      <w:r w:rsidR="00E75AC4" w:rsidRPr="00561843">
        <w:rPr>
          <w:rFonts w:ascii="Times New Roman" w:hAnsi="Times New Roman"/>
          <w:sz w:val="28"/>
          <w:szCs w:val="28"/>
        </w:rPr>
        <w:t>потребления (статья 8.2 Кодекса)</w:t>
      </w:r>
      <w:r w:rsidRPr="00561843">
        <w:rPr>
          <w:rFonts w:ascii="Times New Roman" w:hAnsi="Times New Roman"/>
          <w:sz w:val="28"/>
          <w:szCs w:val="28"/>
        </w:rPr>
        <w:t xml:space="preserve">). </w:t>
      </w:r>
    </w:p>
    <w:p w14:paraId="6FD98FFE" w14:textId="11D782B6" w:rsidR="00C42C67" w:rsidRPr="00561843" w:rsidRDefault="00A42A46" w:rsidP="00C719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 xml:space="preserve">Важно </w:t>
      </w:r>
      <w:r w:rsidR="00726D32" w:rsidRPr="00561843">
        <w:rPr>
          <w:rFonts w:ascii="Times New Roman" w:hAnsi="Times New Roman"/>
          <w:sz w:val="28"/>
          <w:szCs w:val="28"/>
        </w:rPr>
        <w:t>отметить, что статьей 45.1 Федерального закона № 131-ФЗ в насто</w:t>
      </w:r>
      <w:r w:rsidR="00726D32" w:rsidRPr="00561843">
        <w:rPr>
          <w:rFonts w:ascii="Times New Roman" w:hAnsi="Times New Roman"/>
          <w:sz w:val="28"/>
          <w:szCs w:val="28"/>
        </w:rPr>
        <w:t>я</w:t>
      </w:r>
      <w:r w:rsidR="00726D32" w:rsidRPr="00561843">
        <w:rPr>
          <w:rFonts w:ascii="Times New Roman" w:hAnsi="Times New Roman"/>
          <w:sz w:val="28"/>
          <w:szCs w:val="28"/>
        </w:rPr>
        <w:t>щее время установлены конкретные требования к содержанию правил благ</w:t>
      </w:r>
      <w:r w:rsidR="00726D32" w:rsidRPr="00561843">
        <w:rPr>
          <w:rFonts w:ascii="Times New Roman" w:hAnsi="Times New Roman"/>
          <w:sz w:val="28"/>
          <w:szCs w:val="28"/>
        </w:rPr>
        <w:t>о</w:t>
      </w:r>
      <w:r w:rsidR="00726D32" w:rsidRPr="00561843">
        <w:rPr>
          <w:rFonts w:ascii="Times New Roman" w:hAnsi="Times New Roman"/>
          <w:sz w:val="28"/>
          <w:szCs w:val="28"/>
        </w:rPr>
        <w:t xml:space="preserve">устройства территорий муниципальных образований. </w:t>
      </w:r>
      <w:r w:rsidR="00732053" w:rsidRPr="00561843">
        <w:rPr>
          <w:rFonts w:ascii="Times New Roman" w:hAnsi="Times New Roman"/>
          <w:sz w:val="28"/>
          <w:szCs w:val="28"/>
        </w:rPr>
        <w:t xml:space="preserve">При этом </w:t>
      </w:r>
      <w:r w:rsidR="00726D32" w:rsidRPr="00561843">
        <w:rPr>
          <w:rFonts w:ascii="Times New Roman" w:hAnsi="Times New Roman"/>
          <w:sz w:val="28"/>
          <w:szCs w:val="28"/>
        </w:rPr>
        <w:t>положениями Ф</w:t>
      </w:r>
      <w:r w:rsidR="00726D32" w:rsidRPr="00561843">
        <w:rPr>
          <w:rFonts w:ascii="Times New Roman" w:hAnsi="Times New Roman"/>
          <w:sz w:val="28"/>
          <w:szCs w:val="28"/>
        </w:rPr>
        <w:t>е</w:t>
      </w:r>
      <w:r w:rsidR="00726D32" w:rsidRPr="00561843">
        <w:rPr>
          <w:rFonts w:ascii="Times New Roman" w:hAnsi="Times New Roman"/>
          <w:sz w:val="28"/>
          <w:szCs w:val="28"/>
        </w:rPr>
        <w:t>дерального закона № 131-ФЗ контроль за соблюдением правил благоустройства территории муниципальных образований отнесен именно к вопросам местного значения. Таким образом, именно органы местного самоуправления обязаны не только утвердить правила благоустройства, но и обеспечить их неукоснительное соблюдение. Наиболее действенным способом обеспечения соблюдения правил благоустройства, по мнению органов местного самоуправления, является пред</w:t>
      </w:r>
      <w:r w:rsidR="00726D32" w:rsidRPr="00561843">
        <w:rPr>
          <w:rFonts w:ascii="Times New Roman" w:hAnsi="Times New Roman"/>
          <w:sz w:val="28"/>
          <w:szCs w:val="28"/>
        </w:rPr>
        <w:t>о</w:t>
      </w:r>
      <w:r w:rsidR="00726D32" w:rsidRPr="00561843">
        <w:rPr>
          <w:rFonts w:ascii="Times New Roman" w:hAnsi="Times New Roman"/>
          <w:sz w:val="28"/>
          <w:szCs w:val="28"/>
        </w:rPr>
        <w:t>ставление им полномочий по привлечению к административной ответственности лиц, нарушающих конкретные требования правил благоустройства. Вместе с тем Кодексом не делегированы полномочия органам государственной власти субъе</w:t>
      </w:r>
      <w:r w:rsidR="00726D32" w:rsidRPr="00561843">
        <w:rPr>
          <w:rFonts w:ascii="Times New Roman" w:hAnsi="Times New Roman"/>
          <w:sz w:val="28"/>
          <w:szCs w:val="28"/>
        </w:rPr>
        <w:t>к</w:t>
      </w:r>
      <w:r w:rsidR="00726D32" w:rsidRPr="00561843">
        <w:rPr>
          <w:rFonts w:ascii="Times New Roman" w:hAnsi="Times New Roman"/>
          <w:sz w:val="28"/>
          <w:szCs w:val="28"/>
        </w:rPr>
        <w:t>тов Российской Федерации по наделению органов местного самоуправления по</w:t>
      </w:r>
      <w:r w:rsidR="00726D32" w:rsidRPr="00561843">
        <w:rPr>
          <w:rFonts w:ascii="Times New Roman" w:hAnsi="Times New Roman"/>
          <w:sz w:val="28"/>
          <w:szCs w:val="28"/>
        </w:rPr>
        <w:t>л</w:t>
      </w:r>
      <w:r w:rsidR="00726D32" w:rsidRPr="00561843">
        <w:rPr>
          <w:rFonts w:ascii="Times New Roman" w:hAnsi="Times New Roman"/>
          <w:sz w:val="28"/>
          <w:szCs w:val="28"/>
        </w:rPr>
        <w:t>номочиями, достаточными для использования института административной о</w:t>
      </w:r>
      <w:r w:rsidR="00726D32" w:rsidRPr="00561843">
        <w:rPr>
          <w:rFonts w:ascii="Times New Roman" w:hAnsi="Times New Roman"/>
          <w:sz w:val="28"/>
          <w:szCs w:val="28"/>
        </w:rPr>
        <w:t>т</w:t>
      </w:r>
      <w:r w:rsidR="00726D32" w:rsidRPr="00561843">
        <w:rPr>
          <w:rFonts w:ascii="Times New Roman" w:hAnsi="Times New Roman"/>
          <w:sz w:val="28"/>
          <w:szCs w:val="28"/>
        </w:rPr>
        <w:t>ветственности в тех сферах, где может возникать конкуренция с так называемыми «общими» составами административных правонарушений, предусмотренных К</w:t>
      </w:r>
      <w:r w:rsidR="00726D32" w:rsidRPr="00561843">
        <w:rPr>
          <w:rFonts w:ascii="Times New Roman" w:hAnsi="Times New Roman"/>
          <w:sz w:val="28"/>
          <w:szCs w:val="28"/>
        </w:rPr>
        <w:t>о</w:t>
      </w:r>
      <w:r w:rsidR="00726D32" w:rsidRPr="00561843">
        <w:rPr>
          <w:rFonts w:ascii="Times New Roman" w:hAnsi="Times New Roman"/>
          <w:sz w:val="28"/>
          <w:szCs w:val="28"/>
        </w:rPr>
        <w:t xml:space="preserve">дексом.    </w:t>
      </w:r>
    </w:p>
    <w:p w14:paraId="6C6C0A88" w14:textId="02528575" w:rsidR="00726D32" w:rsidRPr="00561843" w:rsidRDefault="00726D32" w:rsidP="00726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 xml:space="preserve">С учетом изложенного </w:t>
      </w:r>
      <w:r w:rsidR="00C42C67" w:rsidRPr="00561843">
        <w:rPr>
          <w:rFonts w:ascii="Times New Roman" w:hAnsi="Times New Roman"/>
          <w:sz w:val="28"/>
          <w:szCs w:val="28"/>
        </w:rPr>
        <w:t xml:space="preserve">Ассоциацией </w:t>
      </w:r>
      <w:r w:rsidRPr="00561843">
        <w:rPr>
          <w:rFonts w:ascii="Times New Roman" w:hAnsi="Times New Roman"/>
          <w:sz w:val="28"/>
          <w:szCs w:val="28"/>
        </w:rPr>
        <w:t>предлагается дополнение статьи 1.3.1 Кодекса положениями, делегирующими органам государственной власти субъе</w:t>
      </w:r>
      <w:r w:rsidRPr="00561843">
        <w:rPr>
          <w:rFonts w:ascii="Times New Roman" w:hAnsi="Times New Roman"/>
          <w:sz w:val="28"/>
          <w:szCs w:val="28"/>
        </w:rPr>
        <w:t>к</w:t>
      </w:r>
      <w:r w:rsidRPr="00561843">
        <w:rPr>
          <w:rFonts w:ascii="Times New Roman" w:hAnsi="Times New Roman"/>
          <w:sz w:val="28"/>
          <w:szCs w:val="28"/>
        </w:rPr>
        <w:t>тов Российской Федерации полномочия по установлению административной о</w:t>
      </w:r>
      <w:r w:rsidRPr="00561843">
        <w:rPr>
          <w:rFonts w:ascii="Times New Roman" w:hAnsi="Times New Roman"/>
          <w:sz w:val="28"/>
          <w:szCs w:val="28"/>
        </w:rPr>
        <w:t>т</w:t>
      </w:r>
      <w:r w:rsidRPr="00561843">
        <w:rPr>
          <w:rFonts w:ascii="Times New Roman" w:hAnsi="Times New Roman"/>
          <w:sz w:val="28"/>
          <w:szCs w:val="28"/>
        </w:rPr>
        <w:t>ветственности за нарушение конкретных требований правил благоустройства те</w:t>
      </w:r>
      <w:r w:rsidRPr="00561843">
        <w:rPr>
          <w:rFonts w:ascii="Times New Roman" w:hAnsi="Times New Roman"/>
          <w:sz w:val="28"/>
          <w:szCs w:val="28"/>
        </w:rPr>
        <w:t>р</w:t>
      </w:r>
      <w:r w:rsidRPr="00561843">
        <w:rPr>
          <w:rFonts w:ascii="Times New Roman" w:hAnsi="Times New Roman"/>
          <w:sz w:val="28"/>
          <w:szCs w:val="28"/>
        </w:rPr>
        <w:t>риторий муниципальных образований независимо от того, подпадают ли соотве</w:t>
      </w:r>
      <w:r w:rsidRPr="00561843">
        <w:rPr>
          <w:rFonts w:ascii="Times New Roman" w:hAnsi="Times New Roman"/>
          <w:sz w:val="28"/>
          <w:szCs w:val="28"/>
        </w:rPr>
        <w:t>т</w:t>
      </w:r>
      <w:r w:rsidRPr="00561843">
        <w:rPr>
          <w:rFonts w:ascii="Times New Roman" w:hAnsi="Times New Roman"/>
          <w:sz w:val="28"/>
          <w:szCs w:val="28"/>
        </w:rPr>
        <w:t>ствующие нарушения под состав административного правонарушения, пред</w:t>
      </w:r>
      <w:r w:rsidRPr="00561843">
        <w:rPr>
          <w:rFonts w:ascii="Times New Roman" w:hAnsi="Times New Roman"/>
          <w:sz w:val="28"/>
          <w:szCs w:val="28"/>
        </w:rPr>
        <w:t>у</w:t>
      </w:r>
      <w:r w:rsidRPr="00561843">
        <w:rPr>
          <w:rFonts w:ascii="Times New Roman" w:hAnsi="Times New Roman"/>
          <w:sz w:val="28"/>
          <w:szCs w:val="28"/>
        </w:rPr>
        <w:t>смотренного Кодексом в целях установления административной ответственности за нарушение совокупности требований нормативных правовых актов, принятых в определенной сфере. При этом предлагается подход к устранению конкуренции норм Кодекса и закона субъекта Росс</w:t>
      </w:r>
      <w:r w:rsidR="003519A9" w:rsidRPr="00561843">
        <w:rPr>
          <w:rFonts w:ascii="Times New Roman" w:hAnsi="Times New Roman"/>
          <w:sz w:val="28"/>
          <w:szCs w:val="28"/>
        </w:rPr>
        <w:t>ийской Федерации по принципу не</w:t>
      </w:r>
      <w:r w:rsidRPr="00561843">
        <w:rPr>
          <w:rFonts w:ascii="Times New Roman" w:hAnsi="Times New Roman"/>
          <w:sz w:val="28"/>
          <w:szCs w:val="28"/>
        </w:rPr>
        <w:t>допуст</w:t>
      </w:r>
      <w:r w:rsidRPr="00561843">
        <w:rPr>
          <w:rFonts w:ascii="Times New Roman" w:hAnsi="Times New Roman"/>
          <w:sz w:val="28"/>
          <w:szCs w:val="28"/>
        </w:rPr>
        <w:t>и</w:t>
      </w:r>
      <w:r w:rsidRPr="00561843">
        <w:rPr>
          <w:rFonts w:ascii="Times New Roman" w:hAnsi="Times New Roman"/>
          <w:sz w:val="28"/>
          <w:szCs w:val="28"/>
        </w:rPr>
        <w:t>мости привлечения одного и того же лица к административной ответственности за одно и то же деяние в течение одного месяца со дня вступления в силу пост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 xml:space="preserve">новления о назначении административного наказания. По смыслу части 2 статьи 29.13 Кодекса именно один месяц дается лицу для устранения причин и условий, способствовавших совершению административного правонарушения. </w:t>
      </w:r>
    </w:p>
    <w:p w14:paraId="763548EB" w14:textId="682BD9B5" w:rsidR="0085746B" w:rsidRPr="00561843" w:rsidRDefault="0085746B" w:rsidP="00726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>Еще одной проблемой в сфере благоустройства является регламентация участия собственников и законных владельцев объектов недвижимости в соде</w:t>
      </w:r>
      <w:r w:rsidRPr="00561843">
        <w:rPr>
          <w:rFonts w:ascii="Times New Roman" w:hAnsi="Times New Roman"/>
          <w:sz w:val="28"/>
          <w:szCs w:val="28"/>
        </w:rPr>
        <w:t>р</w:t>
      </w:r>
      <w:r w:rsidRPr="00561843">
        <w:rPr>
          <w:rFonts w:ascii="Times New Roman" w:hAnsi="Times New Roman"/>
          <w:sz w:val="28"/>
          <w:szCs w:val="28"/>
        </w:rPr>
        <w:t xml:space="preserve">жании прилегающих территорий. </w:t>
      </w:r>
    </w:p>
    <w:p w14:paraId="2B5ECD0A" w14:textId="4EDEA9BB" w:rsidR="0094285F" w:rsidRPr="00561843" w:rsidRDefault="001B6F41" w:rsidP="00A42B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843">
        <w:rPr>
          <w:rFonts w:ascii="Times New Roman" w:hAnsi="Times New Roman" w:cs="Times New Roman"/>
          <w:sz w:val="28"/>
          <w:szCs w:val="28"/>
        </w:rPr>
        <w:t xml:space="preserve">На момент подготовки настоящего Доклада Самарской Губернской Думой планировался к принятию </w:t>
      </w:r>
      <w:r w:rsidR="00A42B68" w:rsidRPr="00561843">
        <w:rPr>
          <w:rFonts w:ascii="Times New Roman" w:hAnsi="Times New Roman" w:cs="Times New Roman"/>
          <w:sz w:val="28"/>
          <w:szCs w:val="28"/>
        </w:rPr>
        <w:t>з</w:t>
      </w:r>
      <w:r w:rsidR="0094285F" w:rsidRPr="00561843">
        <w:rPr>
          <w:rFonts w:ascii="Times New Roman" w:hAnsi="Times New Roman" w:cs="Times New Roman"/>
          <w:sz w:val="28"/>
          <w:szCs w:val="28"/>
        </w:rPr>
        <w:t>акон Самарской области</w:t>
      </w:r>
      <w:r w:rsidR="00A42B68" w:rsidRPr="00561843">
        <w:rPr>
          <w:rFonts w:ascii="Times New Roman" w:hAnsi="Times New Roman" w:cs="Times New Roman"/>
          <w:sz w:val="28"/>
          <w:szCs w:val="28"/>
        </w:rPr>
        <w:t>, которым предлагалось</w:t>
      </w:r>
      <w:r w:rsidR="0094285F" w:rsidRPr="00561843">
        <w:rPr>
          <w:rFonts w:ascii="Times New Roman" w:hAnsi="Times New Roman" w:cs="Times New Roman"/>
          <w:sz w:val="28"/>
          <w:szCs w:val="28"/>
        </w:rPr>
        <w:t xml:space="preserve"> д</w:t>
      </w:r>
      <w:r w:rsidR="0094285F" w:rsidRPr="00561843">
        <w:rPr>
          <w:rFonts w:ascii="Times New Roman" w:hAnsi="Times New Roman" w:cs="Times New Roman"/>
          <w:sz w:val="28"/>
          <w:szCs w:val="28"/>
        </w:rPr>
        <w:t>о</w:t>
      </w:r>
      <w:r w:rsidR="0094285F" w:rsidRPr="00561843">
        <w:rPr>
          <w:rFonts w:ascii="Times New Roman" w:hAnsi="Times New Roman" w:cs="Times New Roman"/>
          <w:sz w:val="28"/>
          <w:szCs w:val="28"/>
        </w:rPr>
        <w:t xml:space="preserve">полнить Закон </w:t>
      </w:r>
      <w:r w:rsidR="00A42B68" w:rsidRPr="00561843">
        <w:rPr>
          <w:rFonts w:ascii="Times New Roman" w:hAnsi="Times New Roman" w:cs="Times New Roman"/>
          <w:sz w:val="28"/>
          <w:szCs w:val="28"/>
        </w:rPr>
        <w:t>о</w:t>
      </w:r>
      <w:r w:rsidR="0094285F" w:rsidRPr="00561843">
        <w:rPr>
          <w:rFonts w:ascii="Times New Roman" w:hAnsi="Times New Roman" w:cs="Times New Roman"/>
          <w:sz w:val="28"/>
          <w:szCs w:val="28"/>
        </w:rPr>
        <w:t>б администра</w:t>
      </w:r>
      <w:r w:rsidR="005A55E9" w:rsidRPr="00561843">
        <w:rPr>
          <w:rFonts w:ascii="Times New Roman" w:hAnsi="Times New Roman" w:cs="Times New Roman"/>
          <w:sz w:val="28"/>
          <w:szCs w:val="28"/>
        </w:rPr>
        <w:t>тивных правонарушениях статьей</w:t>
      </w:r>
      <w:r w:rsidR="0094285F" w:rsidRPr="00561843">
        <w:rPr>
          <w:rFonts w:ascii="Times New Roman" w:hAnsi="Times New Roman" w:cs="Times New Roman"/>
          <w:sz w:val="28"/>
          <w:szCs w:val="28"/>
        </w:rPr>
        <w:t>, предусматрив</w:t>
      </w:r>
      <w:r w:rsidR="0094285F" w:rsidRPr="00561843">
        <w:rPr>
          <w:rFonts w:ascii="Times New Roman" w:hAnsi="Times New Roman" w:cs="Times New Roman"/>
          <w:sz w:val="28"/>
          <w:szCs w:val="28"/>
        </w:rPr>
        <w:t>а</w:t>
      </w:r>
      <w:r w:rsidR="0094285F" w:rsidRPr="00561843">
        <w:rPr>
          <w:rFonts w:ascii="Times New Roman" w:hAnsi="Times New Roman" w:cs="Times New Roman"/>
          <w:sz w:val="28"/>
          <w:szCs w:val="28"/>
        </w:rPr>
        <w:t>ющей административную ответственность за н</w:t>
      </w:r>
      <w:r w:rsidR="0094285F" w:rsidRPr="00561843">
        <w:rPr>
          <w:rFonts w:ascii="Times New Roman" w:eastAsia="Calibri" w:hAnsi="Times New Roman" w:cs="Times New Roman"/>
          <w:sz w:val="28"/>
          <w:szCs w:val="28"/>
        </w:rPr>
        <w:t xml:space="preserve">еисполнение собственниками и </w:t>
      </w:r>
      <w:r w:rsidR="00A42B68" w:rsidRPr="00561843">
        <w:rPr>
          <w:rFonts w:ascii="Times New Roman" w:hAnsi="Times New Roman" w:cs="Times New Roman"/>
          <w:sz w:val="28"/>
          <w:szCs w:val="28"/>
        </w:rPr>
        <w:t>з</w:t>
      </w:r>
      <w:r w:rsidR="00A42B68" w:rsidRPr="00561843">
        <w:rPr>
          <w:rFonts w:ascii="Times New Roman" w:hAnsi="Times New Roman" w:cs="Times New Roman"/>
          <w:sz w:val="28"/>
          <w:szCs w:val="28"/>
        </w:rPr>
        <w:t>а</w:t>
      </w:r>
      <w:r w:rsidR="00A42B68" w:rsidRPr="00561843">
        <w:rPr>
          <w:rFonts w:ascii="Times New Roman" w:hAnsi="Times New Roman" w:cs="Times New Roman"/>
          <w:sz w:val="28"/>
          <w:szCs w:val="28"/>
        </w:rPr>
        <w:t xml:space="preserve">конными владельцами объектов недвижимости </w:t>
      </w:r>
      <w:r w:rsidR="0094285F" w:rsidRPr="00561843">
        <w:rPr>
          <w:rFonts w:ascii="Times New Roman" w:eastAsia="Calibri" w:hAnsi="Times New Roman" w:cs="Times New Roman"/>
          <w:sz w:val="28"/>
          <w:szCs w:val="28"/>
        </w:rPr>
        <w:t>обязанности участия в содерж</w:t>
      </w:r>
      <w:r w:rsidR="0094285F" w:rsidRPr="00561843">
        <w:rPr>
          <w:rFonts w:ascii="Times New Roman" w:eastAsia="Calibri" w:hAnsi="Times New Roman" w:cs="Times New Roman"/>
          <w:sz w:val="28"/>
          <w:szCs w:val="28"/>
        </w:rPr>
        <w:t>а</w:t>
      </w:r>
      <w:r w:rsidR="0094285F" w:rsidRPr="00561843">
        <w:rPr>
          <w:rFonts w:ascii="Times New Roman" w:eastAsia="Calibri" w:hAnsi="Times New Roman" w:cs="Times New Roman"/>
          <w:sz w:val="28"/>
          <w:szCs w:val="28"/>
        </w:rPr>
        <w:t>нии прилегающих территорий</w:t>
      </w:r>
      <w:r w:rsidR="0094285F" w:rsidRPr="00561843">
        <w:rPr>
          <w:rFonts w:ascii="Times New Roman" w:hAnsi="Times New Roman" w:cs="Times New Roman"/>
          <w:sz w:val="28"/>
          <w:szCs w:val="28"/>
        </w:rPr>
        <w:t xml:space="preserve"> в пределах установленных </w:t>
      </w:r>
      <w:r w:rsidR="00A42B68" w:rsidRPr="00561843">
        <w:rPr>
          <w:rFonts w:ascii="Times New Roman" w:hAnsi="Times New Roman" w:cs="Times New Roman"/>
          <w:sz w:val="28"/>
          <w:szCs w:val="28"/>
        </w:rPr>
        <w:t>границ</w:t>
      </w:r>
      <w:r w:rsidR="0094285F" w:rsidRPr="00561843">
        <w:rPr>
          <w:rFonts w:ascii="Times New Roman" w:hAnsi="Times New Roman" w:cs="Times New Roman"/>
          <w:sz w:val="28"/>
          <w:szCs w:val="28"/>
        </w:rPr>
        <w:t>.</w:t>
      </w:r>
    </w:p>
    <w:p w14:paraId="09F23012" w14:textId="26516D55" w:rsidR="0094285F" w:rsidRPr="00561843" w:rsidRDefault="0094285F" w:rsidP="00561C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 xml:space="preserve">Возможность регулирования в правилах благоустройства вопросов участия собственников и законных владельцев </w:t>
      </w:r>
      <w:r w:rsidR="0054573C" w:rsidRPr="00561843">
        <w:rPr>
          <w:rFonts w:ascii="Times New Roman" w:hAnsi="Times New Roman"/>
          <w:sz w:val="28"/>
          <w:szCs w:val="28"/>
        </w:rPr>
        <w:t xml:space="preserve">объектов недвижимости </w:t>
      </w:r>
      <w:r w:rsidRPr="00561843">
        <w:rPr>
          <w:rFonts w:ascii="Times New Roman" w:hAnsi="Times New Roman"/>
          <w:sz w:val="28"/>
          <w:szCs w:val="28"/>
        </w:rPr>
        <w:t>в содержании прилегающих территорий установлена статьей 45.1 Федерального закона № 131-ФЗ.</w:t>
      </w:r>
      <w:r w:rsidR="00561CF1" w:rsidRPr="00561843">
        <w:rPr>
          <w:rFonts w:ascii="Times New Roman" w:hAnsi="Times New Roman"/>
          <w:sz w:val="28"/>
          <w:szCs w:val="28"/>
        </w:rPr>
        <w:t xml:space="preserve"> Однако </w:t>
      </w:r>
      <w:r w:rsidRPr="00561843">
        <w:rPr>
          <w:rFonts w:ascii="Times New Roman" w:hAnsi="Times New Roman"/>
          <w:sz w:val="28"/>
          <w:szCs w:val="28"/>
        </w:rPr>
        <w:t xml:space="preserve">анализ </w:t>
      </w:r>
      <w:r w:rsidR="00937B48" w:rsidRPr="00561843">
        <w:rPr>
          <w:rFonts w:ascii="Times New Roman" w:hAnsi="Times New Roman"/>
          <w:sz w:val="28"/>
          <w:szCs w:val="28"/>
        </w:rPr>
        <w:t xml:space="preserve">решений </w:t>
      </w:r>
      <w:r w:rsidRPr="00561843">
        <w:rPr>
          <w:rFonts w:ascii="Times New Roman" w:hAnsi="Times New Roman"/>
          <w:sz w:val="28"/>
          <w:szCs w:val="28"/>
        </w:rPr>
        <w:t>Верховного Суда Российской Федерации свидетел</w:t>
      </w:r>
      <w:r w:rsidRPr="00561843">
        <w:rPr>
          <w:rFonts w:ascii="Times New Roman" w:hAnsi="Times New Roman"/>
          <w:sz w:val="28"/>
          <w:szCs w:val="28"/>
        </w:rPr>
        <w:t>ь</w:t>
      </w:r>
      <w:r w:rsidRPr="00561843">
        <w:rPr>
          <w:rFonts w:ascii="Times New Roman" w:hAnsi="Times New Roman"/>
          <w:sz w:val="28"/>
          <w:szCs w:val="28"/>
        </w:rPr>
        <w:t>ствует о том, что возложение муниципальным правовым актом на соб</w:t>
      </w:r>
      <w:r w:rsidR="00561CF1" w:rsidRPr="00561843">
        <w:rPr>
          <w:rFonts w:ascii="Times New Roman" w:hAnsi="Times New Roman"/>
          <w:sz w:val="28"/>
          <w:szCs w:val="28"/>
        </w:rPr>
        <w:t>ственников и</w:t>
      </w:r>
      <w:r w:rsidRPr="00561843">
        <w:rPr>
          <w:rFonts w:ascii="Times New Roman" w:hAnsi="Times New Roman"/>
          <w:sz w:val="28"/>
          <w:szCs w:val="28"/>
        </w:rPr>
        <w:t xml:space="preserve"> владельцев объектов недвижимости обязанностей по содержанию прилегающей территории помимо их воли признается несоответствующим федеральному зак</w:t>
      </w:r>
      <w:r w:rsidRPr="00561843">
        <w:rPr>
          <w:rFonts w:ascii="Times New Roman" w:hAnsi="Times New Roman"/>
          <w:sz w:val="28"/>
          <w:szCs w:val="28"/>
        </w:rPr>
        <w:t>о</w:t>
      </w:r>
      <w:r w:rsidRPr="00561843">
        <w:rPr>
          <w:rFonts w:ascii="Times New Roman" w:hAnsi="Times New Roman"/>
          <w:sz w:val="28"/>
          <w:szCs w:val="28"/>
        </w:rPr>
        <w:t>нодательству, поскольк</w:t>
      </w:r>
      <w:r w:rsidR="00937B48" w:rsidRPr="00561843">
        <w:rPr>
          <w:rFonts w:ascii="Times New Roman" w:hAnsi="Times New Roman"/>
          <w:sz w:val="28"/>
          <w:szCs w:val="28"/>
        </w:rPr>
        <w:t xml:space="preserve">у федеральное законодательство </w:t>
      </w:r>
      <w:r w:rsidRPr="00561843">
        <w:rPr>
          <w:rFonts w:ascii="Times New Roman" w:hAnsi="Times New Roman"/>
          <w:sz w:val="28"/>
          <w:szCs w:val="28"/>
        </w:rPr>
        <w:t>не возлагает на граждан и юридических лиц обязанности по содержанию иных территорий, кроме земел</w:t>
      </w:r>
      <w:r w:rsidRPr="00561843">
        <w:rPr>
          <w:rFonts w:ascii="Times New Roman" w:hAnsi="Times New Roman"/>
          <w:sz w:val="28"/>
          <w:szCs w:val="28"/>
        </w:rPr>
        <w:t>ь</w:t>
      </w:r>
      <w:r w:rsidRPr="00561843">
        <w:rPr>
          <w:rFonts w:ascii="Times New Roman" w:hAnsi="Times New Roman"/>
          <w:sz w:val="28"/>
          <w:szCs w:val="28"/>
        </w:rPr>
        <w:t xml:space="preserve">ных участков, находящихся в их собственности или владении. </w:t>
      </w:r>
      <w:r w:rsidR="00561CF1" w:rsidRPr="00561843">
        <w:rPr>
          <w:rFonts w:ascii="Times New Roman" w:hAnsi="Times New Roman"/>
          <w:sz w:val="28"/>
          <w:szCs w:val="28"/>
        </w:rPr>
        <w:t xml:space="preserve">Поэтому </w:t>
      </w:r>
      <w:r w:rsidRPr="00561843">
        <w:rPr>
          <w:rFonts w:ascii="Times New Roman" w:hAnsi="Times New Roman"/>
          <w:sz w:val="28"/>
          <w:szCs w:val="28"/>
        </w:rPr>
        <w:t>возлож</w:t>
      </w:r>
      <w:r w:rsidRPr="00561843">
        <w:rPr>
          <w:rFonts w:ascii="Times New Roman" w:hAnsi="Times New Roman"/>
          <w:sz w:val="28"/>
          <w:szCs w:val="28"/>
        </w:rPr>
        <w:t>е</w:t>
      </w:r>
      <w:r w:rsidRPr="00561843">
        <w:rPr>
          <w:rFonts w:ascii="Times New Roman" w:hAnsi="Times New Roman"/>
          <w:sz w:val="28"/>
          <w:szCs w:val="28"/>
        </w:rPr>
        <w:t>ние на собственников</w:t>
      </w:r>
      <w:r w:rsidR="00561CF1" w:rsidRPr="00561843">
        <w:rPr>
          <w:rFonts w:ascii="Times New Roman" w:hAnsi="Times New Roman"/>
          <w:sz w:val="28"/>
          <w:szCs w:val="28"/>
        </w:rPr>
        <w:t xml:space="preserve"> и</w:t>
      </w:r>
      <w:r w:rsidRPr="00561843">
        <w:rPr>
          <w:rFonts w:ascii="Times New Roman" w:hAnsi="Times New Roman"/>
          <w:sz w:val="28"/>
          <w:szCs w:val="28"/>
        </w:rPr>
        <w:t xml:space="preserve"> вла</w:t>
      </w:r>
      <w:r w:rsidR="00561CF1" w:rsidRPr="00561843">
        <w:rPr>
          <w:rFonts w:ascii="Times New Roman" w:hAnsi="Times New Roman"/>
          <w:sz w:val="28"/>
          <w:szCs w:val="28"/>
        </w:rPr>
        <w:t xml:space="preserve">дельцев </w:t>
      </w:r>
      <w:r w:rsidRPr="00561843">
        <w:rPr>
          <w:rFonts w:ascii="Times New Roman" w:hAnsi="Times New Roman"/>
          <w:sz w:val="28"/>
          <w:szCs w:val="28"/>
        </w:rPr>
        <w:t>объектов недвижимости обязанности по с</w:t>
      </w:r>
      <w:r w:rsidRPr="00561843">
        <w:rPr>
          <w:rFonts w:ascii="Times New Roman" w:hAnsi="Times New Roman"/>
          <w:sz w:val="28"/>
          <w:szCs w:val="28"/>
        </w:rPr>
        <w:t>о</w:t>
      </w:r>
      <w:r w:rsidRPr="00561843">
        <w:rPr>
          <w:rFonts w:ascii="Times New Roman" w:hAnsi="Times New Roman"/>
          <w:sz w:val="28"/>
          <w:szCs w:val="28"/>
        </w:rPr>
        <w:t>держанию прилегающей территории может быть осуществлено либо на основ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>нии федерального закона</w:t>
      </w:r>
      <w:r w:rsidR="00C732BD" w:rsidRPr="00561843">
        <w:rPr>
          <w:rFonts w:ascii="Times New Roman" w:hAnsi="Times New Roman"/>
          <w:sz w:val="28"/>
          <w:szCs w:val="28"/>
        </w:rPr>
        <w:t>,</w:t>
      </w:r>
      <w:r w:rsidRPr="00561843">
        <w:rPr>
          <w:rFonts w:ascii="Times New Roman" w:hAnsi="Times New Roman"/>
          <w:sz w:val="28"/>
          <w:szCs w:val="28"/>
        </w:rPr>
        <w:t xml:space="preserve"> либо на основании договора</w:t>
      </w:r>
      <w:r w:rsidR="00470F4E" w:rsidRPr="00561843">
        <w:rPr>
          <w:rStyle w:val="af1"/>
          <w:rFonts w:ascii="Times New Roman" w:hAnsi="Times New Roman"/>
          <w:sz w:val="28"/>
          <w:szCs w:val="28"/>
        </w:rPr>
        <w:footnoteReference w:id="5"/>
      </w:r>
      <w:r w:rsidRPr="00561843">
        <w:rPr>
          <w:rFonts w:ascii="Times New Roman" w:hAnsi="Times New Roman"/>
          <w:sz w:val="28"/>
          <w:szCs w:val="28"/>
        </w:rPr>
        <w:t xml:space="preserve">. </w:t>
      </w:r>
    </w:p>
    <w:p w14:paraId="48C633A1" w14:textId="1CDC2B3A" w:rsidR="00082554" w:rsidRPr="00561843" w:rsidRDefault="00F00067" w:rsidP="009428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 xml:space="preserve">Из изложенного фактически </w:t>
      </w:r>
      <w:r w:rsidR="0094285F" w:rsidRPr="00561843">
        <w:rPr>
          <w:rFonts w:ascii="Times New Roman" w:hAnsi="Times New Roman"/>
          <w:sz w:val="28"/>
          <w:szCs w:val="28"/>
        </w:rPr>
        <w:t>следует, что для наступления ответственности за неучастие в содержании прилегающей территории необходимы заключение д</w:t>
      </w:r>
      <w:r w:rsidR="0094285F" w:rsidRPr="00561843">
        <w:rPr>
          <w:rFonts w:ascii="Times New Roman" w:hAnsi="Times New Roman"/>
          <w:sz w:val="28"/>
          <w:szCs w:val="28"/>
        </w:rPr>
        <w:t>о</w:t>
      </w:r>
      <w:r w:rsidR="0094285F" w:rsidRPr="00561843">
        <w:rPr>
          <w:rFonts w:ascii="Times New Roman" w:hAnsi="Times New Roman"/>
          <w:sz w:val="28"/>
          <w:szCs w:val="28"/>
        </w:rPr>
        <w:t>говора (соглашения) с собственником (законным владельцем) объекта недвиж</w:t>
      </w:r>
      <w:r w:rsidR="0094285F" w:rsidRPr="00561843">
        <w:rPr>
          <w:rFonts w:ascii="Times New Roman" w:hAnsi="Times New Roman"/>
          <w:sz w:val="28"/>
          <w:szCs w:val="28"/>
        </w:rPr>
        <w:t>и</w:t>
      </w:r>
      <w:r w:rsidR="0094285F" w:rsidRPr="00561843">
        <w:rPr>
          <w:rFonts w:ascii="Times New Roman" w:hAnsi="Times New Roman"/>
          <w:sz w:val="28"/>
          <w:szCs w:val="28"/>
        </w:rPr>
        <w:t>мости и неисполнение такого договора (соглашения) соответствующим собстве</w:t>
      </w:r>
      <w:r w:rsidR="0094285F" w:rsidRPr="00561843">
        <w:rPr>
          <w:rFonts w:ascii="Times New Roman" w:hAnsi="Times New Roman"/>
          <w:sz w:val="28"/>
          <w:szCs w:val="28"/>
        </w:rPr>
        <w:t>н</w:t>
      </w:r>
      <w:r w:rsidR="0094285F" w:rsidRPr="00561843">
        <w:rPr>
          <w:rFonts w:ascii="Times New Roman" w:hAnsi="Times New Roman"/>
          <w:sz w:val="28"/>
          <w:szCs w:val="28"/>
        </w:rPr>
        <w:t xml:space="preserve">ником (владельцем). </w:t>
      </w:r>
      <w:r w:rsidR="00082554" w:rsidRPr="00561843">
        <w:rPr>
          <w:rFonts w:ascii="Times New Roman" w:hAnsi="Times New Roman"/>
          <w:sz w:val="28"/>
          <w:szCs w:val="28"/>
        </w:rPr>
        <w:t>Вместе с тем заключение договора (соглашения) с каждым собственником или законным владельцем объекта недвижимости предполагает серьезные организационные издержки для органов местного самоуправления.</w:t>
      </w:r>
    </w:p>
    <w:p w14:paraId="0E822E1E" w14:textId="65CE3DFC" w:rsidR="00F47C29" w:rsidRPr="00561843" w:rsidRDefault="00C732BD" w:rsidP="00F47C2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 xml:space="preserve">Таким образом, </w:t>
      </w:r>
      <w:r w:rsidR="00082554" w:rsidRPr="00561843">
        <w:rPr>
          <w:rFonts w:ascii="Times New Roman" w:hAnsi="Times New Roman"/>
          <w:sz w:val="28"/>
          <w:szCs w:val="28"/>
        </w:rPr>
        <w:t>п</w:t>
      </w:r>
      <w:r w:rsidR="0094285F" w:rsidRPr="00561843">
        <w:rPr>
          <w:rFonts w:ascii="Times New Roman" w:hAnsi="Times New Roman"/>
          <w:sz w:val="28"/>
          <w:szCs w:val="28"/>
        </w:rPr>
        <w:t>редставляется, что в настоящее время целесообразно ра</w:t>
      </w:r>
      <w:r w:rsidR="0094285F" w:rsidRPr="00561843">
        <w:rPr>
          <w:rFonts w:ascii="Times New Roman" w:hAnsi="Times New Roman"/>
          <w:sz w:val="28"/>
          <w:szCs w:val="28"/>
        </w:rPr>
        <w:t>с</w:t>
      </w:r>
      <w:r w:rsidR="0094285F" w:rsidRPr="00561843">
        <w:rPr>
          <w:rFonts w:ascii="Times New Roman" w:hAnsi="Times New Roman"/>
          <w:sz w:val="28"/>
          <w:szCs w:val="28"/>
        </w:rPr>
        <w:t>смотреть возможность установления непосредственно в положениях Федеральн</w:t>
      </w:r>
      <w:r w:rsidR="0094285F" w:rsidRPr="00561843">
        <w:rPr>
          <w:rFonts w:ascii="Times New Roman" w:hAnsi="Times New Roman"/>
          <w:sz w:val="28"/>
          <w:szCs w:val="28"/>
        </w:rPr>
        <w:t>о</w:t>
      </w:r>
      <w:r w:rsidR="0094285F" w:rsidRPr="00561843">
        <w:rPr>
          <w:rFonts w:ascii="Times New Roman" w:hAnsi="Times New Roman"/>
          <w:sz w:val="28"/>
          <w:szCs w:val="28"/>
        </w:rPr>
        <w:t>го закона № 131-ФЗ конкретных случаев (условий) участия собственников и (или) иных законных владельцев зданий, строений, сооружений, земельных участков в содержании прилегающих территорий. В качестве возможного для отражения в упомянутом Федеральном законе варианта предлагаем рассмотреть возможность принятия решения об участии в содержании прилегающих территорий в конкре</w:t>
      </w:r>
      <w:r w:rsidR="0094285F" w:rsidRPr="00561843">
        <w:rPr>
          <w:rFonts w:ascii="Times New Roman" w:hAnsi="Times New Roman"/>
          <w:sz w:val="28"/>
          <w:szCs w:val="28"/>
        </w:rPr>
        <w:t>т</w:t>
      </w:r>
      <w:r w:rsidR="0094285F" w:rsidRPr="00561843">
        <w:rPr>
          <w:rFonts w:ascii="Times New Roman" w:hAnsi="Times New Roman"/>
          <w:sz w:val="28"/>
          <w:szCs w:val="28"/>
        </w:rPr>
        <w:t>ных формах на сходе граждан. Для этого необходимо соответствующее дополн</w:t>
      </w:r>
      <w:r w:rsidR="0094285F" w:rsidRPr="00561843">
        <w:rPr>
          <w:rFonts w:ascii="Times New Roman" w:hAnsi="Times New Roman"/>
          <w:sz w:val="28"/>
          <w:szCs w:val="28"/>
        </w:rPr>
        <w:t>е</w:t>
      </w:r>
      <w:r w:rsidR="0094285F" w:rsidRPr="00561843">
        <w:rPr>
          <w:rFonts w:ascii="Times New Roman" w:hAnsi="Times New Roman"/>
          <w:sz w:val="28"/>
          <w:szCs w:val="28"/>
        </w:rPr>
        <w:t xml:space="preserve">ние части 1 статьи 25.1 Федерального закона № 131-ФЗ. Возникновение </w:t>
      </w:r>
      <w:r w:rsidR="00B10016" w:rsidRPr="00561843">
        <w:rPr>
          <w:rFonts w:ascii="Times New Roman" w:hAnsi="Times New Roman"/>
          <w:sz w:val="28"/>
          <w:szCs w:val="28"/>
        </w:rPr>
        <w:t>имущ</w:t>
      </w:r>
      <w:r w:rsidR="00B10016" w:rsidRPr="00561843">
        <w:rPr>
          <w:rFonts w:ascii="Times New Roman" w:hAnsi="Times New Roman"/>
          <w:sz w:val="28"/>
          <w:szCs w:val="28"/>
        </w:rPr>
        <w:t>е</w:t>
      </w:r>
      <w:r w:rsidR="00B10016" w:rsidRPr="00561843">
        <w:rPr>
          <w:rFonts w:ascii="Times New Roman" w:hAnsi="Times New Roman"/>
          <w:sz w:val="28"/>
          <w:szCs w:val="28"/>
        </w:rPr>
        <w:t xml:space="preserve">ственных </w:t>
      </w:r>
      <w:r w:rsidR="0094285F" w:rsidRPr="00561843">
        <w:rPr>
          <w:rFonts w:ascii="Times New Roman" w:hAnsi="Times New Roman"/>
          <w:sz w:val="28"/>
          <w:szCs w:val="28"/>
        </w:rPr>
        <w:t>обязанностей уже связано с таким институтом, как сход граждан, в сл</w:t>
      </w:r>
      <w:r w:rsidR="0094285F" w:rsidRPr="00561843">
        <w:rPr>
          <w:rFonts w:ascii="Times New Roman" w:hAnsi="Times New Roman"/>
          <w:sz w:val="28"/>
          <w:szCs w:val="28"/>
        </w:rPr>
        <w:t>у</w:t>
      </w:r>
      <w:r w:rsidR="0094285F" w:rsidRPr="00561843">
        <w:rPr>
          <w:rFonts w:ascii="Times New Roman" w:hAnsi="Times New Roman"/>
          <w:sz w:val="28"/>
          <w:szCs w:val="28"/>
        </w:rPr>
        <w:t>чаях принятия решений о самообложении граждан. В предлагаемом же нами сл</w:t>
      </w:r>
      <w:r w:rsidR="0094285F" w:rsidRPr="00561843">
        <w:rPr>
          <w:rFonts w:ascii="Times New Roman" w:hAnsi="Times New Roman"/>
          <w:sz w:val="28"/>
          <w:szCs w:val="28"/>
        </w:rPr>
        <w:t>у</w:t>
      </w:r>
      <w:r w:rsidR="0094285F" w:rsidRPr="00561843">
        <w:rPr>
          <w:rFonts w:ascii="Times New Roman" w:hAnsi="Times New Roman"/>
          <w:sz w:val="28"/>
          <w:szCs w:val="28"/>
        </w:rPr>
        <w:t>чае возникали бы обязанности по содержанию прилегающих территорий.</w:t>
      </w:r>
      <w:r w:rsidR="00F47C29" w:rsidRPr="00561843">
        <w:rPr>
          <w:rFonts w:ascii="Times New Roman" w:hAnsi="Times New Roman"/>
          <w:sz w:val="28"/>
          <w:szCs w:val="28"/>
        </w:rPr>
        <w:t xml:space="preserve"> </w:t>
      </w:r>
    </w:p>
    <w:p w14:paraId="1DCF4CED" w14:textId="49C90B41" w:rsidR="00726D32" w:rsidRPr="00561843" w:rsidRDefault="00F47C29" w:rsidP="009F04A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 xml:space="preserve">Представляется также необходимым рассмотрение </w:t>
      </w:r>
      <w:r w:rsidR="0094285F" w:rsidRPr="00561843">
        <w:rPr>
          <w:rFonts w:ascii="Times New Roman" w:hAnsi="Times New Roman"/>
          <w:sz w:val="28"/>
          <w:szCs w:val="28"/>
        </w:rPr>
        <w:t>возмож</w:t>
      </w:r>
      <w:r w:rsidRPr="00561843">
        <w:rPr>
          <w:rFonts w:ascii="Times New Roman" w:hAnsi="Times New Roman"/>
          <w:sz w:val="28"/>
          <w:szCs w:val="28"/>
        </w:rPr>
        <w:t>ности</w:t>
      </w:r>
      <w:r w:rsidR="0094285F" w:rsidRPr="00561843">
        <w:rPr>
          <w:rFonts w:ascii="Times New Roman" w:hAnsi="Times New Roman"/>
          <w:sz w:val="28"/>
          <w:szCs w:val="28"/>
        </w:rPr>
        <w:t xml:space="preserve"> регламе</w:t>
      </w:r>
      <w:r w:rsidR="0094285F" w:rsidRPr="00561843">
        <w:rPr>
          <w:rFonts w:ascii="Times New Roman" w:hAnsi="Times New Roman"/>
          <w:sz w:val="28"/>
          <w:szCs w:val="28"/>
        </w:rPr>
        <w:t>н</w:t>
      </w:r>
      <w:r w:rsidR="0094285F" w:rsidRPr="00561843">
        <w:rPr>
          <w:rFonts w:ascii="Times New Roman" w:hAnsi="Times New Roman"/>
          <w:sz w:val="28"/>
          <w:szCs w:val="28"/>
        </w:rPr>
        <w:t xml:space="preserve">тации статьей 25.1 Федерального закона № 131-ФЗ </w:t>
      </w:r>
      <w:r w:rsidRPr="00561843">
        <w:rPr>
          <w:rFonts w:ascii="Times New Roman" w:hAnsi="Times New Roman"/>
          <w:sz w:val="28"/>
          <w:szCs w:val="28"/>
        </w:rPr>
        <w:t xml:space="preserve">проведения </w:t>
      </w:r>
      <w:r w:rsidR="0094285F" w:rsidRPr="00561843">
        <w:rPr>
          <w:rFonts w:ascii="Times New Roman" w:hAnsi="Times New Roman"/>
          <w:sz w:val="28"/>
          <w:szCs w:val="28"/>
        </w:rPr>
        <w:t>сходов граждан на части территории населенного пункта, по меньшей мере, по вопросам самообл</w:t>
      </w:r>
      <w:r w:rsidR="0094285F" w:rsidRPr="00561843">
        <w:rPr>
          <w:rFonts w:ascii="Times New Roman" w:hAnsi="Times New Roman"/>
          <w:sz w:val="28"/>
          <w:szCs w:val="28"/>
        </w:rPr>
        <w:t>о</w:t>
      </w:r>
      <w:r w:rsidR="0094285F" w:rsidRPr="00561843">
        <w:rPr>
          <w:rFonts w:ascii="Times New Roman" w:hAnsi="Times New Roman"/>
          <w:sz w:val="28"/>
          <w:szCs w:val="28"/>
        </w:rPr>
        <w:t>жения граждан и установления обязанности по содержанию прилегающих терр</w:t>
      </w:r>
      <w:r w:rsidR="0094285F" w:rsidRPr="00561843">
        <w:rPr>
          <w:rFonts w:ascii="Times New Roman" w:hAnsi="Times New Roman"/>
          <w:sz w:val="28"/>
          <w:szCs w:val="28"/>
        </w:rPr>
        <w:t>и</w:t>
      </w:r>
      <w:r w:rsidR="0094285F" w:rsidRPr="00561843">
        <w:rPr>
          <w:rFonts w:ascii="Times New Roman" w:hAnsi="Times New Roman"/>
          <w:sz w:val="28"/>
          <w:szCs w:val="28"/>
        </w:rPr>
        <w:t xml:space="preserve">торий. В противном случае </w:t>
      </w:r>
      <w:r w:rsidR="00AD5701" w:rsidRPr="00561843">
        <w:rPr>
          <w:rFonts w:ascii="Times New Roman" w:hAnsi="Times New Roman"/>
          <w:sz w:val="28"/>
          <w:szCs w:val="28"/>
        </w:rPr>
        <w:t xml:space="preserve">предусмотренные </w:t>
      </w:r>
      <w:r w:rsidR="0094285F" w:rsidRPr="00561843">
        <w:rPr>
          <w:rFonts w:ascii="Times New Roman" w:hAnsi="Times New Roman"/>
          <w:sz w:val="28"/>
          <w:szCs w:val="28"/>
        </w:rPr>
        <w:t>часть</w:t>
      </w:r>
      <w:r w:rsidR="00AD5701" w:rsidRPr="00561843">
        <w:rPr>
          <w:rFonts w:ascii="Times New Roman" w:hAnsi="Times New Roman"/>
          <w:sz w:val="28"/>
          <w:szCs w:val="28"/>
        </w:rPr>
        <w:t>ю</w:t>
      </w:r>
      <w:r w:rsidR="0094285F" w:rsidRPr="00561843">
        <w:rPr>
          <w:rFonts w:ascii="Times New Roman" w:hAnsi="Times New Roman"/>
          <w:sz w:val="28"/>
          <w:szCs w:val="28"/>
        </w:rPr>
        <w:t xml:space="preserve"> 2 статьи 25.1 указанного Федерального закона </w:t>
      </w:r>
      <w:r w:rsidR="00AD5701" w:rsidRPr="00561843">
        <w:rPr>
          <w:rFonts w:ascii="Times New Roman" w:hAnsi="Times New Roman"/>
          <w:sz w:val="28"/>
          <w:szCs w:val="28"/>
        </w:rPr>
        <w:t>требования к правомочности схода и легитимности его р</w:t>
      </w:r>
      <w:r w:rsidR="00AD5701" w:rsidRPr="00561843">
        <w:rPr>
          <w:rFonts w:ascii="Times New Roman" w:hAnsi="Times New Roman"/>
          <w:sz w:val="28"/>
          <w:szCs w:val="28"/>
        </w:rPr>
        <w:t>е</w:t>
      </w:r>
      <w:r w:rsidR="00AD5701" w:rsidRPr="00561843">
        <w:rPr>
          <w:rFonts w:ascii="Times New Roman" w:hAnsi="Times New Roman"/>
          <w:sz w:val="28"/>
          <w:szCs w:val="28"/>
        </w:rPr>
        <w:t xml:space="preserve">шений </w:t>
      </w:r>
      <w:r w:rsidRPr="00561843">
        <w:rPr>
          <w:rFonts w:ascii="Times New Roman" w:hAnsi="Times New Roman"/>
          <w:sz w:val="28"/>
          <w:szCs w:val="28"/>
        </w:rPr>
        <w:t>означа</w:t>
      </w:r>
      <w:r w:rsidR="0001036A" w:rsidRPr="00561843">
        <w:rPr>
          <w:rFonts w:ascii="Times New Roman" w:hAnsi="Times New Roman"/>
          <w:sz w:val="28"/>
          <w:szCs w:val="28"/>
        </w:rPr>
        <w:t>ю</w:t>
      </w:r>
      <w:r w:rsidRPr="00561843">
        <w:rPr>
          <w:rFonts w:ascii="Times New Roman" w:hAnsi="Times New Roman"/>
          <w:sz w:val="28"/>
          <w:szCs w:val="28"/>
        </w:rPr>
        <w:t xml:space="preserve">т </w:t>
      </w:r>
      <w:r w:rsidR="0094285F" w:rsidRPr="00561843">
        <w:rPr>
          <w:rFonts w:ascii="Times New Roman" w:hAnsi="Times New Roman"/>
          <w:sz w:val="28"/>
          <w:szCs w:val="28"/>
        </w:rPr>
        <w:t>невозмож</w:t>
      </w:r>
      <w:r w:rsidRPr="00561843">
        <w:rPr>
          <w:rFonts w:ascii="Times New Roman" w:hAnsi="Times New Roman"/>
          <w:sz w:val="28"/>
          <w:szCs w:val="28"/>
        </w:rPr>
        <w:t>ность</w:t>
      </w:r>
      <w:r w:rsidR="0094285F" w:rsidRPr="00561843">
        <w:rPr>
          <w:rFonts w:ascii="Times New Roman" w:hAnsi="Times New Roman"/>
          <w:sz w:val="28"/>
          <w:szCs w:val="28"/>
        </w:rPr>
        <w:t xml:space="preserve"> проведения схода</w:t>
      </w:r>
      <w:r w:rsidR="009F04AB" w:rsidRPr="00561843">
        <w:rPr>
          <w:rFonts w:ascii="Times New Roman" w:hAnsi="Times New Roman"/>
          <w:sz w:val="28"/>
          <w:szCs w:val="28"/>
        </w:rPr>
        <w:t xml:space="preserve"> </w:t>
      </w:r>
      <w:r w:rsidR="003116B5" w:rsidRPr="00561843">
        <w:rPr>
          <w:rFonts w:ascii="Times New Roman" w:hAnsi="Times New Roman"/>
          <w:sz w:val="28"/>
          <w:szCs w:val="28"/>
        </w:rPr>
        <w:t>(</w:t>
      </w:r>
      <w:r w:rsidR="005E31FF" w:rsidRPr="00561843">
        <w:rPr>
          <w:rFonts w:ascii="Times New Roman" w:hAnsi="Times New Roman"/>
          <w:sz w:val="28"/>
          <w:szCs w:val="28"/>
        </w:rPr>
        <w:t xml:space="preserve">или </w:t>
      </w:r>
      <w:r w:rsidR="003116B5" w:rsidRPr="00561843">
        <w:rPr>
          <w:rFonts w:ascii="Times New Roman" w:hAnsi="Times New Roman"/>
          <w:sz w:val="28"/>
          <w:szCs w:val="28"/>
        </w:rPr>
        <w:t>нескольких сходов</w:t>
      </w:r>
      <w:r w:rsidR="009F04AB" w:rsidRPr="00561843">
        <w:rPr>
          <w:rFonts w:ascii="Times New Roman" w:hAnsi="Times New Roman"/>
          <w:sz w:val="28"/>
          <w:szCs w:val="28"/>
        </w:rPr>
        <w:t xml:space="preserve"> гра</w:t>
      </w:r>
      <w:r w:rsidR="009F04AB" w:rsidRPr="00561843">
        <w:rPr>
          <w:rFonts w:ascii="Times New Roman" w:hAnsi="Times New Roman"/>
          <w:sz w:val="28"/>
          <w:szCs w:val="28"/>
        </w:rPr>
        <w:t>ж</w:t>
      </w:r>
      <w:r w:rsidR="009F04AB" w:rsidRPr="00561843">
        <w:rPr>
          <w:rFonts w:ascii="Times New Roman" w:hAnsi="Times New Roman"/>
          <w:sz w:val="28"/>
          <w:szCs w:val="28"/>
        </w:rPr>
        <w:t>дан по одному и тому же вопросу</w:t>
      </w:r>
      <w:r w:rsidR="003116B5" w:rsidRPr="00561843">
        <w:rPr>
          <w:rFonts w:ascii="Times New Roman" w:hAnsi="Times New Roman"/>
          <w:sz w:val="28"/>
          <w:szCs w:val="28"/>
        </w:rPr>
        <w:t>)</w:t>
      </w:r>
      <w:r w:rsidR="0094285F" w:rsidRPr="00561843">
        <w:rPr>
          <w:rFonts w:ascii="Times New Roman" w:hAnsi="Times New Roman"/>
          <w:sz w:val="28"/>
          <w:szCs w:val="28"/>
        </w:rPr>
        <w:t xml:space="preserve"> в границах населенных пунктов с численн</w:t>
      </w:r>
      <w:r w:rsidR="0094285F" w:rsidRPr="00561843">
        <w:rPr>
          <w:rFonts w:ascii="Times New Roman" w:hAnsi="Times New Roman"/>
          <w:sz w:val="28"/>
          <w:szCs w:val="28"/>
        </w:rPr>
        <w:t>о</w:t>
      </w:r>
      <w:r w:rsidR="0094285F" w:rsidRPr="00561843">
        <w:rPr>
          <w:rFonts w:ascii="Times New Roman" w:hAnsi="Times New Roman"/>
          <w:sz w:val="28"/>
          <w:szCs w:val="28"/>
        </w:rPr>
        <w:t xml:space="preserve">стью населения более 2 – 3 тысяч человек.         </w:t>
      </w:r>
    </w:p>
    <w:p w14:paraId="4E7DF7F9" w14:textId="57292A07" w:rsidR="00EE1089" w:rsidRPr="00561843" w:rsidRDefault="007057F8" w:rsidP="00EE10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>2.</w:t>
      </w:r>
      <w:r w:rsidR="0065655A" w:rsidRPr="00561843">
        <w:rPr>
          <w:rFonts w:ascii="Times New Roman" w:hAnsi="Times New Roman"/>
          <w:sz w:val="28"/>
          <w:szCs w:val="28"/>
        </w:rPr>
        <w:t xml:space="preserve"> </w:t>
      </w:r>
      <w:r w:rsidR="00EE1089" w:rsidRPr="00561843">
        <w:rPr>
          <w:rFonts w:ascii="Times New Roman" w:hAnsi="Times New Roman"/>
          <w:sz w:val="28"/>
          <w:szCs w:val="28"/>
        </w:rPr>
        <w:t>Для органов местного самоуправления серьезной остается проблема обеспечения земельными участками многодетных семей, а также создание нео</w:t>
      </w:r>
      <w:r w:rsidR="00EE1089" w:rsidRPr="00561843">
        <w:rPr>
          <w:rFonts w:ascii="Times New Roman" w:hAnsi="Times New Roman"/>
          <w:sz w:val="28"/>
          <w:szCs w:val="28"/>
        </w:rPr>
        <w:t>б</w:t>
      </w:r>
      <w:r w:rsidR="00EE1089" w:rsidRPr="00561843">
        <w:rPr>
          <w:rFonts w:ascii="Times New Roman" w:hAnsi="Times New Roman"/>
          <w:sz w:val="28"/>
          <w:szCs w:val="28"/>
        </w:rPr>
        <w:t xml:space="preserve">ходимой инфраструктуры для пользования подобными земельными участками в целях жилищного строительства. </w:t>
      </w:r>
    </w:p>
    <w:p w14:paraId="16D02C27" w14:textId="519EF39B" w:rsidR="0065655A" w:rsidRPr="00561843" w:rsidRDefault="0065655A" w:rsidP="006565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>Проведенный министерством строительства Самарской области анализ п</w:t>
      </w:r>
      <w:r w:rsidRPr="00561843">
        <w:rPr>
          <w:rFonts w:ascii="Times New Roman" w:hAnsi="Times New Roman"/>
          <w:sz w:val="28"/>
          <w:szCs w:val="28"/>
        </w:rPr>
        <w:t>о</w:t>
      </w:r>
      <w:r w:rsidRPr="00561843">
        <w:rPr>
          <w:rFonts w:ascii="Times New Roman" w:hAnsi="Times New Roman"/>
          <w:sz w:val="28"/>
          <w:szCs w:val="28"/>
        </w:rPr>
        <w:t>тенциальных затрат на обеспечение земельных участков, предоставленных сем</w:t>
      </w:r>
      <w:r w:rsidRPr="00561843">
        <w:rPr>
          <w:rFonts w:ascii="Times New Roman" w:hAnsi="Times New Roman"/>
          <w:sz w:val="28"/>
          <w:szCs w:val="28"/>
        </w:rPr>
        <w:t>ь</w:t>
      </w:r>
      <w:r w:rsidRPr="00561843">
        <w:rPr>
          <w:rFonts w:ascii="Times New Roman" w:hAnsi="Times New Roman"/>
          <w:sz w:val="28"/>
          <w:szCs w:val="28"/>
        </w:rPr>
        <w:t>ям, имеющим трех и более детей, инженерной и дорожной инфраструктурой св</w:t>
      </w:r>
      <w:r w:rsidRPr="00561843">
        <w:rPr>
          <w:rFonts w:ascii="Times New Roman" w:hAnsi="Times New Roman"/>
          <w:sz w:val="28"/>
          <w:szCs w:val="28"/>
        </w:rPr>
        <w:t>и</w:t>
      </w:r>
      <w:r w:rsidRPr="00561843">
        <w:rPr>
          <w:rFonts w:ascii="Times New Roman" w:hAnsi="Times New Roman"/>
          <w:sz w:val="28"/>
          <w:szCs w:val="28"/>
        </w:rPr>
        <w:t>детельствует о том, что такое обеспечение экономически оправдано (с учетом р</w:t>
      </w:r>
      <w:r w:rsidRPr="00561843">
        <w:rPr>
          <w:rFonts w:ascii="Times New Roman" w:hAnsi="Times New Roman"/>
          <w:sz w:val="28"/>
          <w:szCs w:val="28"/>
        </w:rPr>
        <w:t>ы</w:t>
      </w:r>
      <w:r w:rsidRPr="00561843">
        <w:rPr>
          <w:rFonts w:ascii="Times New Roman" w:hAnsi="Times New Roman"/>
          <w:sz w:val="28"/>
          <w:szCs w:val="28"/>
        </w:rPr>
        <w:t>ночной стоимости земельных участков и стоимости строительства такой инфр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 xml:space="preserve">структуры) в меньшинстве муниципальных образований Самарской области. </w:t>
      </w:r>
    </w:p>
    <w:p w14:paraId="4B3A980D" w14:textId="4C88CB0B" w:rsidR="0065655A" w:rsidRPr="00561843" w:rsidRDefault="00EE1089" w:rsidP="006565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>При этом</w:t>
      </w:r>
      <w:r w:rsidR="0065655A" w:rsidRPr="00561843">
        <w:rPr>
          <w:rFonts w:ascii="Times New Roman" w:hAnsi="Times New Roman"/>
          <w:sz w:val="28"/>
          <w:szCs w:val="28"/>
        </w:rPr>
        <w:t xml:space="preserve"> органы местного самоуправления отдельных муниципальных ра</w:t>
      </w:r>
      <w:r w:rsidR="0065655A" w:rsidRPr="00561843">
        <w:rPr>
          <w:rFonts w:ascii="Times New Roman" w:hAnsi="Times New Roman"/>
          <w:sz w:val="28"/>
          <w:szCs w:val="28"/>
        </w:rPr>
        <w:t>й</w:t>
      </w:r>
      <w:r w:rsidR="0065655A" w:rsidRPr="00561843">
        <w:rPr>
          <w:rFonts w:ascii="Times New Roman" w:hAnsi="Times New Roman"/>
          <w:sz w:val="28"/>
          <w:szCs w:val="28"/>
        </w:rPr>
        <w:t>онов Самарской области отмечают, что гораздо более эффективным вариантом использования бюджетных средств (в случае, если семьям, имеющим трех и более детей, должна быть все-таки предоставлена возможность получения именно з</w:t>
      </w:r>
      <w:r w:rsidR="0065655A" w:rsidRPr="00561843">
        <w:rPr>
          <w:rFonts w:ascii="Times New Roman" w:hAnsi="Times New Roman"/>
          <w:sz w:val="28"/>
          <w:szCs w:val="28"/>
        </w:rPr>
        <w:t>е</w:t>
      </w:r>
      <w:r w:rsidR="0065655A" w:rsidRPr="00561843">
        <w:rPr>
          <w:rFonts w:ascii="Times New Roman" w:hAnsi="Times New Roman"/>
          <w:sz w:val="28"/>
          <w:szCs w:val="28"/>
        </w:rPr>
        <w:t>мельного участка, обеспеченного инфраструктурой) является не формирование новых земельных участков, а приобретение земельных участков, в том числе дл</w:t>
      </w:r>
      <w:r w:rsidR="0065655A" w:rsidRPr="00561843">
        <w:rPr>
          <w:rFonts w:ascii="Times New Roman" w:hAnsi="Times New Roman"/>
          <w:sz w:val="28"/>
          <w:szCs w:val="28"/>
        </w:rPr>
        <w:t>и</w:t>
      </w:r>
      <w:r w:rsidR="0065655A" w:rsidRPr="00561843">
        <w:rPr>
          <w:rFonts w:ascii="Times New Roman" w:hAnsi="Times New Roman"/>
          <w:sz w:val="28"/>
          <w:szCs w:val="28"/>
        </w:rPr>
        <w:t>тельное вре</w:t>
      </w:r>
      <w:r w:rsidR="00E54282" w:rsidRPr="00561843">
        <w:rPr>
          <w:rFonts w:ascii="Times New Roman" w:hAnsi="Times New Roman"/>
          <w:sz w:val="28"/>
          <w:szCs w:val="28"/>
        </w:rPr>
        <w:t>мя не</w:t>
      </w:r>
      <w:r w:rsidR="0065655A" w:rsidRPr="00561843">
        <w:rPr>
          <w:rFonts w:ascii="Times New Roman" w:hAnsi="Times New Roman"/>
          <w:sz w:val="28"/>
          <w:szCs w:val="28"/>
        </w:rPr>
        <w:t xml:space="preserve">используемых. Как правило, такие земельные участки находятся вблизи от существующей </w:t>
      </w:r>
      <w:r w:rsidR="008B08C2">
        <w:rPr>
          <w:rFonts w:ascii="Times New Roman" w:hAnsi="Times New Roman"/>
          <w:sz w:val="28"/>
          <w:szCs w:val="28"/>
        </w:rPr>
        <w:t>инфраструктуры. Существующие не</w:t>
      </w:r>
      <w:r w:rsidR="0065655A" w:rsidRPr="00561843">
        <w:rPr>
          <w:rFonts w:ascii="Times New Roman" w:hAnsi="Times New Roman"/>
          <w:sz w:val="28"/>
          <w:szCs w:val="28"/>
        </w:rPr>
        <w:t>используемые з</w:t>
      </w:r>
      <w:r w:rsidR="0065655A" w:rsidRPr="00561843">
        <w:rPr>
          <w:rFonts w:ascii="Times New Roman" w:hAnsi="Times New Roman"/>
          <w:sz w:val="28"/>
          <w:szCs w:val="28"/>
        </w:rPr>
        <w:t>е</w:t>
      </w:r>
      <w:r w:rsidR="0065655A" w:rsidRPr="00561843">
        <w:rPr>
          <w:rFonts w:ascii="Times New Roman" w:hAnsi="Times New Roman"/>
          <w:sz w:val="28"/>
          <w:szCs w:val="28"/>
        </w:rPr>
        <w:t>мельные участки зачастую имеют рыночную стоимость в несколько, а то и в д</w:t>
      </w:r>
      <w:r w:rsidR="0065655A" w:rsidRPr="00561843">
        <w:rPr>
          <w:rFonts w:ascii="Times New Roman" w:hAnsi="Times New Roman"/>
          <w:sz w:val="28"/>
          <w:szCs w:val="28"/>
        </w:rPr>
        <w:t>е</w:t>
      </w:r>
      <w:r w:rsidR="0065655A" w:rsidRPr="00561843">
        <w:rPr>
          <w:rFonts w:ascii="Times New Roman" w:hAnsi="Times New Roman"/>
          <w:sz w:val="28"/>
          <w:szCs w:val="28"/>
        </w:rPr>
        <w:t>сятки раз ниже стоимости заново формируемого земельного участка в совокупн</w:t>
      </w:r>
      <w:r w:rsidR="0065655A" w:rsidRPr="00561843">
        <w:rPr>
          <w:rFonts w:ascii="Times New Roman" w:hAnsi="Times New Roman"/>
          <w:sz w:val="28"/>
          <w:szCs w:val="28"/>
        </w:rPr>
        <w:t>о</w:t>
      </w:r>
      <w:r w:rsidR="0065655A" w:rsidRPr="00561843">
        <w:rPr>
          <w:rFonts w:ascii="Times New Roman" w:hAnsi="Times New Roman"/>
          <w:sz w:val="28"/>
          <w:szCs w:val="28"/>
        </w:rPr>
        <w:t xml:space="preserve">сти с расходами на подведение к нему инженерной и дорожной инфраструктуры. </w:t>
      </w:r>
    </w:p>
    <w:p w14:paraId="21E81A4B" w14:textId="5070E944" w:rsidR="0065655A" w:rsidRPr="00E21F1A" w:rsidRDefault="0065655A" w:rsidP="006565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43">
        <w:rPr>
          <w:rFonts w:ascii="Times New Roman" w:hAnsi="Times New Roman"/>
          <w:sz w:val="28"/>
          <w:szCs w:val="28"/>
        </w:rPr>
        <w:t>Важно также отметить, что  согласно пункту 6 статьи 39.5 Земельного к</w:t>
      </w:r>
      <w:r w:rsidRPr="00561843">
        <w:rPr>
          <w:rFonts w:ascii="Times New Roman" w:hAnsi="Times New Roman"/>
          <w:sz w:val="28"/>
          <w:szCs w:val="28"/>
        </w:rPr>
        <w:t>о</w:t>
      </w:r>
      <w:r w:rsidRPr="00561843">
        <w:rPr>
          <w:rFonts w:ascii="Times New Roman" w:hAnsi="Times New Roman"/>
          <w:sz w:val="28"/>
          <w:szCs w:val="28"/>
        </w:rPr>
        <w:t>декса Российской Федерации органами государственной власти субъектов Ро</w:t>
      </w:r>
      <w:r w:rsidRPr="00561843">
        <w:rPr>
          <w:rFonts w:ascii="Times New Roman" w:hAnsi="Times New Roman"/>
          <w:sz w:val="28"/>
          <w:szCs w:val="28"/>
        </w:rPr>
        <w:t>с</w:t>
      </w:r>
      <w:r w:rsidRPr="00561843">
        <w:rPr>
          <w:rFonts w:ascii="Times New Roman" w:hAnsi="Times New Roman"/>
          <w:sz w:val="28"/>
          <w:szCs w:val="28"/>
        </w:rPr>
        <w:t>сийской Федерации может быть установлена возможность</w:t>
      </w:r>
      <w:r w:rsidRPr="00E21F1A">
        <w:rPr>
          <w:rFonts w:ascii="Times New Roman" w:hAnsi="Times New Roman"/>
          <w:sz w:val="28"/>
          <w:szCs w:val="28"/>
        </w:rPr>
        <w:t xml:space="preserve"> предоставления гра</w:t>
      </w:r>
      <w:r w:rsidRPr="00E21F1A">
        <w:rPr>
          <w:rFonts w:ascii="Times New Roman" w:hAnsi="Times New Roman"/>
          <w:sz w:val="28"/>
          <w:szCs w:val="28"/>
        </w:rPr>
        <w:t>ж</w:t>
      </w:r>
      <w:r w:rsidRPr="00E21F1A">
        <w:rPr>
          <w:rFonts w:ascii="Times New Roman" w:hAnsi="Times New Roman"/>
          <w:sz w:val="28"/>
          <w:szCs w:val="28"/>
        </w:rPr>
        <w:t>данам,</w:t>
      </w:r>
      <w:r w:rsidRPr="00E21F1A">
        <w:t xml:space="preserve"> </w:t>
      </w:r>
      <w:r w:rsidRPr="00E21F1A">
        <w:rPr>
          <w:rFonts w:ascii="Times New Roman" w:hAnsi="Times New Roman"/>
          <w:sz w:val="28"/>
          <w:szCs w:val="28"/>
        </w:rPr>
        <w:t>имеющим трех и более детей, с их согласия иных мер социальной по</w:t>
      </w:r>
      <w:r w:rsidRPr="00E21F1A">
        <w:rPr>
          <w:rFonts w:ascii="Times New Roman" w:hAnsi="Times New Roman"/>
          <w:sz w:val="28"/>
          <w:szCs w:val="28"/>
        </w:rPr>
        <w:t>д</w:t>
      </w:r>
      <w:r w:rsidRPr="00E21F1A">
        <w:rPr>
          <w:rFonts w:ascii="Times New Roman" w:hAnsi="Times New Roman"/>
          <w:sz w:val="28"/>
          <w:szCs w:val="28"/>
        </w:rPr>
        <w:t>держки по обеспечению жилыми помещениями взамен предоставления им з</w:t>
      </w:r>
      <w:r w:rsidRPr="00E21F1A">
        <w:rPr>
          <w:rFonts w:ascii="Times New Roman" w:hAnsi="Times New Roman"/>
          <w:sz w:val="28"/>
          <w:szCs w:val="28"/>
        </w:rPr>
        <w:t>е</w:t>
      </w:r>
      <w:r w:rsidRPr="00E21F1A">
        <w:rPr>
          <w:rFonts w:ascii="Times New Roman" w:hAnsi="Times New Roman"/>
          <w:sz w:val="28"/>
          <w:szCs w:val="28"/>
        </w:rPr>
        <w:t>мельного участка в собственность бесплатно. Данное положение позволяет орг</w:t>
      </w:r>
      <w:r w:rsidRPr="00E21F1A">
        <w:rPr>
          <w:rFonts w:ascii="Times New Roman" w:hAnsi="Times New Roman"/>
          <w:sz w:val="28"/>
          <w:szCs w:val="28"/>
        </w:rPr>
        <w:t>а</w:t>
      </w:r>
      <w:r w:rsidRPr="00E21F1A">
        <w:rPr>
          <w:rFonts w:ascii="Times New Roman" w:hAnsi="Times New Roman"/>
          <w:sz w:val="28"/>
          <w:szCs w:val="28"/>
        </w:rPr>
        <w:t>нам государственной власти субъектов Российской Федерации проводить более гибкую полит</w:t>
      </w:r>
      <w:r w:rsidR="006446AB">
        <w:rPr>
          <w:rFonts w:ascii="Times New Roman" w:hAnsi="Times New Roman"/>
          <w:sz w:val="28"/>
          <w:szCs w:val="28"/>
        </w:rPr>
        <w:t>ику в отношении граждан, имеющих</w:t>
      </w:r>
      <w:r w:rsidRPr="00E21F1A">
        <w:rPr>
          <w:rFonts w:ascii="Times New Roman" w:hAnsi="Times New Roman"/>
          <w:sz w:val="28"/>
          <w:szCs w:val="28"/>
        </w:rPr>
        <w:t xml:space="preserve"> трех и более детей, чем просто предоставление им земельных участков. По этому пути уже пошли органы гос</w:t>
      </w:r>
      <w:r w:rsidRPr="00E21F1A">
        <w:rPr>
          <w:rFonts w:ascii="Times New Roman" w:hAnsi="Times New Roman"/>
          <w:sz w:val="28"/>
          <w:szCs w:val="28"/>
        </w:rPr>
        <w:t>у</w:t>
      </w:r>
      <w:r w:rsidRPr="00E21F1A">
        <w:rPr>
          <w:rFonts w:ascii="Times New Roman" w:hAnsi="Times New Roman"/>
          <w:sz w:val="28"/>
          <w:szCs w:val="28"/>
        </w:rPr>
        <w:t>дарственной власти ряда субъектов Российской Федерации (например, Волого</w:t>
      </w:r>
      <w:r w:rsidRPr="00E21F1A">
        <w:rPr>
          <w:rFonts w:ascii="Times New Roman" w:hAnsi="Times New Roman"/>
          <w:sz w:val="28"/>
          <w:szCs w:val="28"/>
        </w:rPr>
        <w:t>д</w:t>
      </w:r>
      <w:r w:rsidRPr="00E21F1A">
        <w:rPr>
          <w:rFonts w:ascii="Times New Roman" w:hAnsi="Times New Roman"/>
          <w:sz w:val="28"/>
          <w:szCs w:val="28"/>
        </w:rPr>
        <w:t xml:space="preserve">ская, Свердловская, Челябинская области, город Санкт-Петербург).  </w:t>
      </w:r>
    </w:p>
    <w:p w14:paraId="6045747A" w14:textId="161C31D5" w:rsidR="0065655A" w:rsidRPr="00E21F1A" w:rsidRDefault="0065655A" w:rsidP="006565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F1A">
        <w:rPr>
          <w:rFonts w:ascii="Times New Roman" w:hAnsi="Times New Roman"/>
          <w:sz w:val="28"/>
          <w:szCs w:val="28"/>
        </w:rPr>
        <w:t>С учетом позиций органов местного самоуправления муниципальных обр</w:t>
      </w:r>
      <w:r w:rsidRPr="00E21F1A">
        <w:rPr>
          <w:rFonts w:ascii="Times New Roman" w:hAnsi="Times New Roman"/>
          <w:sz w:val="28"/>
          <w:szCs w:val="28"/>
        </w:rPr>
        <w:t>а</w:t>
      </w:r>
      <w:r w:rsidRPr="00E21F1A">
        <w:rPr>
          <w:rFonts w:ascii="Times New Roman" w:hAnsi="Times New Roman"/>
          <w:sz w:val="28"/>
          <w:szCs w:val="28"/>
        </w:rPr>
        <w:t xml:space="preserve">зований Самарской области, а также в целях повышения эффективности расходов бюджетных средств </w:t>
      </w:r>
      <w:r w:rsidR="00C8155E">
        <w:rPr>
          <w:rFonts w:ascii="Times New Roman" w:hAnsi="Times New Roman"/>
          <w:sz w:val="28"/>
          <w:szCs w:val="28"/>
        </w:rPr>
        <w:t xml:space="preserve">Ассоциацией </w:t>
      </w:r>
      <w:r w:rsidRPr="00E21F1A">
        <w:rPr>
          <w:rFonts w:ascii="Times New Roman" w:hAnsi="Times New Roman"/>
          <w:sz w:val="28"/>
          <w:szCs w:val="28"/>
        </w:rPr>
        <w:t>предлагается предоставить гражданам, име</w:t>
      </w:r>
      <w:r w:rsidRPr="00E21F1A">
        <w:rPr>
          <w:rFonts w:ascii="Times New Roman" w:hAnsi="Times New Roman"/>
          <w:sz w:val="28"/>
          <w:szCs w:val="28"/>
        </w:rPr>
        <w:t>ю</w:t>
      </w:r>
      <w:r w:rsidRPr="00E21F1A">
        <w:rPr>
          <w:rFonts w:ascii="Times New Roman" w:hAnsi="Times New Roman"/>
          <w:sz w:val="28"/>
          <w:szCs w:val="28"/>
        </w:rPr>
        <w:t xml:space="preserve">щим трех и более детей, выбор из следующих мер государственной поддержки:  </w:t>
      </w:r>
    </w:p>
    <w:p w14:paraId="6392663A" w14:textId="5FE332FC" w:rsidR="0065655A" w:rsidRPr="00E21F1A" w:rsidRDefault="0065655A" w:rsidP="006565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F1A">
        <w:rPr>
          <w:rFonts w:ascii="Times New Roman" w:hAnsi="Times New Roman"/>
          <w:sz w:val="28"/>
          <w:szCs w:val="28"/>
        </w:rPr>
        <w:t>1) предоставление земельного участка в собственность из числа сформир</w:t>
      </w:r>
      <w:r w:rsidRPr="00E21F1A">
        <w:rPr>
          <w:rFonts w:ascii="Times New Roman" w:hAnsi="Times New Roman"/>
          <w:sz w:val="28"/>
          <w:szCs w:val="28"/>
        </w:rPr>
        <w:t>о</w:t>
      </w:r>
      <w:r w:rsidRPr="00E21F1A">
        <w:rPr>
          <w:rFonts w:ascii="Times New Roman" w:hAnsi="Times New Roman"/>
          <w:sz w:val="28"/>
          <w:szCs w:val="28"/>
        </w:rPr>
        <w:t>ванных из земель, находящихся в государственной или муниципальной собстве</w:t>
      </w:r>
      <w:r w:rsidRPr="00E21F1A">
        <w:rPr>
          <w:rFonts w:ascii="Times New Roman" w:hAnsi="Times New Roman"/>
          <w:sz w:val="28"/>
          <w:szCs w:val="28"/>
        </w:rPr>
        <w:t>н</w:t>
      </w:r>
      <w:r w:rsidRPr="00E21F1A">
        <w:rPr>
          <w:rFonts w:ascii="Times New Roman" w:hAnsi="Times New Roman"/>
          <w:sz w:val="28"/>
          <w:szCs w:val="28"/>
        </w:rPr>
        <w:t>ности, или из числа приобретенных в муниципальную собственность земельных участков. Органы местного самоуправления</w:t>
      </w:r>
      <w:r w:rsidR="00C8155E">
        <w:rPr>
          <w:rFonts w:ascii="Times New Roman" w:hAnsi="Times New Roman"/>
          <w:sz w:val="28"/>
          <w:szCs w:val="28"/>
        </w:rPr>
        <w:t xml:space="preserve"> тех муниципальных образований, на территории которых имеются дешевые обеспеченные инфраструктурой земел</w:t>
      </w:r>
      <w:r w:rsidR="00C8155E">
        <w:rPr>
          <w:rFonts w:ascii="Times New Roman" w:hAnsi="Times New Roman"/>
          <w:sz w:val="28"/>
          <w:szCs w:val="28"/>
        </w:rPr>
        <w:t>ь</w:t>
      </w:r>
      <w:r w:rsidR="00C8155E">
        <w:rPr>
          <w:rFonts w:ascii="Times New Roman" w:hAnsi="Times New Roman"/>
          <w:sz w:val="28"/>
          <w:szCs w:val="28"/>
        </w:rPr>
        <w:t>ные участки (в том числе неиспользуемые),</w:t>
      </w:r>
      <w:r w:rsidRPr="00E21F1A">
        <w:rPr>
          <w:rFonts w:ascii="Times New Roman" w:hAnsi="Times New Roman"/>
          <w:sz w:val="28"/>
          <w:szCs w:val="28"/>
        </w:rPr>
        <w:t xml:space="preserve"> </w:t>
      </w:r>
      <w:r w:rsidR="00C8155E">
        <w:rPr>
          <w:rFonts w:ascii="Times New Roman" w:hAnsi="Times New Roman"/>
          <w:sz w:val="28"/>
          <w:szCs w:val="28"/>
        </w:rPr>
        <w:t>предлагаем наделить</w:t>
      </w:r>
      <w:r w:rsidRPr="00E21F1A">
        <w:rPr>
          <w:rFonts w:ascii="Times New Roman" w:hAnsi="Times New Roman"/>
          <w:sz w:val="28"/>
          <w:szCs w:val="28"/>
        </w:rPr>
        <w:t xml:space="preserve"> государстве</w:t>
      </w:r>
      <w:r w:rsidRPr="00E21F1A">
        <w:rPr>
          <w:rFonts w:ascii="Times New Roman" w:hAnsi="Times New Roman"/>
          <w:sz w:val="28"/>
          <w:szCs w:val="28"/>
        </w:rPr>
        <w:t>н</w:t>
      </w:r>
      <w:r w:rsidRPr="00E21F1A">
        <w:rPr>
          <w:rFonts w:ascii="Times New Roman" w:hAnsi="Times New Roman"/>
          <w:sz w:val="28"/>
          <w:szCs w:val="28"/>
        </w:rPr>
        <w:t>ными полномочиями по приобретению в муниципальную собственность и посл</w:t>
      </w:r>
      <w:r w:rsidRPr="00E21F1A">
        <w:rPr>
          <w:rFonts w:ascii="Times New Roman" w:hAnsi="Times New Roman"/>
          <w:sz w:val="28"/>
          <w:szCs w:val="28"/>
        </w:rPr>
        <w:t>е</w:t>
      </w:r>
      <w:r w:rsidRPr="00E21F1A">
        <w:rPr>
          <w:rFonts w:ascii="Times New Roman" w:hAnsi="Times New Roman"/>
          <w:sz w:val="28"/>
          <w:szCs w:val="28"/>
        </w:rPr>
        <w:t>дующему предоставлению земельных участков бесплатно в собственность гра</w:t>
      </w:r>
      <w:r w:rsidRPr="00E21F1A">
        <w:rPr>
          <w:rFonts w:ascii="Times New Roman" w:hAnsi="Times New Roman"/>
          <w:sz w:val="28"/>
          <w:szCs w:val="28"/>
        </w:rPr>
        <w:t>ж</w:t>
      </w:r>
      <w:r w:rsidRPr="00E21F1A">
        <w:rPr>
          <w:rFonts w:ascii="Times New Roman" w:hAnsi="Times New Roman"/>
          <w:sz w:val="28"/>
          <w:szCs w:val="28"/>
        </w:rPr>
        <w:t>дан, имеющих трех и более детей. При этом приобретаемые в муниципальную собственность земельные участки не должны быть дороже установленной закон</w:t>
      </w:r>
      <w:r w:rsidRPr="00E21F1A">
        <w:rPr>
          <w:rFonts w:ascii="Times New Roman" w:hAnsi="Times New Roman"/>
          <w:sz w:val="28"/>
          <w:szCs w:val="28"/>
        </w:rPr>
        <w:t>о</w:t>
      </w:r>
      <w:r w:rsidRPr="00E21F1A">
        <w:rPr>
          <w:rFonts w:ascii="Times New Roman" w:hAnsi="Times New Roman"/>
          <w:sz w:val="28"/>
          <w:szCs w:val="28"/>
        </w:rPr>
        <w:t>дательством Самарской области стоимости и должны соответствовать ряду тр</w:t>
      </w:r>
      <w:r w:rsidRPr="00E21F1A">
        <w:rPr>
          <w:rFonts w:ascii="Times New Roman" w:hAnsi="Times New Roman"/>
          <w:sz w:val="28"/>
          <w:szCs w:val="28"/>
        </w:rPr>
        <w:t>е</w:t>
      </w:r>
      <w:r w:rsidRPr="00E21F1A">
        <w:rPr>
          <w:rFonts w:ascii="Times New Roman" w:hAnsi="Times New Roman"/>
          <w:sz w:val="28"/>
          <w:szCs w:val="28"/>
        </w:rPr>
        <w:t>бований, в том числе касающихся близости таких земельных участков к сущ</w:t>
      </w:r>
      <w:r w:rsidRPr="00E21F1A">
        <w:rPr>
          <w:rFonts w:ascii="Times New Roman" w:hAnsi="Times New Roman"/>
          <w:sz w:val="28"/>
          <w:szCs w:val="28"/>
        </w:rPr>
        <w:t>е</w:t>
      </w:r>
      <w:r w:rsidRPr="00E21F1A">
        <w:rPr>
          <w:rFonts w:ascii="Times New Roman" w:hAnsi="Times New Roman"/>
          <w:sz w:val="28"/>
          <w:szCs w:val="28"/>
        </w:rPr>
        <w:t>ствующей</w:t>
      </w:r>
      <w:r w:rsidRPr="00E21F1A">
        <w:rPr>
          <w:rFonts w:ascii="Times New Roman" w:hAnsi="Times New Roman"/>
          <w:sz w:val="27"/>
          <w:szCs w:val="27"/>
        </w:rPr>
        <w:t xml:space="preserve"> инженерной и дорожной инфраструктуре.</w:t>
      </w:r>
      <w:r w:rsidRPr="00E21F1A">
        <w:rPr>
          <w:rFonts w:ascii="Times New Roman" w:hAnsi="Times New Roman"/>
          <w:sz w:val="28"/>
          <w:szCs w:val="28"/>
        </w:rPr>
        <w:t xml:space="preserve"> Полагаем, что на приобрета</w:t>
      </w:r>
      <w:r w:rsidRPr="00E21F1A">
        <w:rPr>
          <w:rFonts w:ascii="Times New Roman" w:hAnsi="Times New Roman"/>
          <w:sz w:val="28"/>
          <w:szCs w:val="28"/>
        </w:rPr>
        <w:t>е</w:t>
      </w:r>
      <w:r w:rsidRPr="00E21F1A">
        <w:rPr>
          <w:rFonts w:ascii="Times New Roman" w:hAnsi="Times New Roman"/>
          <w:sz w:val="28"/>
          <w:szCs w:val="28"/>
        </w:rPr>
        <w:t>мом земельном участке могут находится строения. В этом случае соответству</w:t>
      </w:r>
      <w:r w:rsidRPr="00E21F1A">
        <w:rPr>
          <w:rFonts w:ascii="Times New Roman" w:hAnsi="Times New Roman"/>
          <w:sz w:val="28"/>
          <w:szCs w:val="28"/>
        </w:rPr>
        <w:t>ю</w:t>
      </w:r>
      <w:r w:rsidRPr="00E21F1A">
        <w:rPr>
          <w:rFonts w:ascii="Times New Roman" w:hAnsi="Times New Roman"/>
          <w:sz w:val="28"/>
          <w:szCs w:val="28"/>
        </w:rPr>
        <w:t>щие строения также приобретаются в муниципальную собственность и передаю</w:t>
      </w:r>
      <w:r w:rsidRPr="00E21F1A">
        <w:rPr>
          <w:rFonts w:ascii="Times New Roman" w:hAnsi="Times New Roman"/>
          <w:sz w:val="28"/>
          <w:szCs w:val="28"/>
        </w:rPr>
        <w:t>т</w:t>
      </w:r>
      <w:r w:rsidRPr="00E21F1A">
        <w:rPr>
          <w:rFonts w:ascii="Times New Roman" w:hAnsi="Times New Roman"/>
          <w:sz w:val="28"/>
          <w:szCs w:val="28"/>
        </w:rPr>
        <w:t>ся гражданам, имеющим трех и более детей, вместе с соответствующим земел</w:t>
      </w:r>
      <w:r w:rsidRPr="00E21F1A">
        <w:rPr>
          <w:rFonts w:ascii="Times New Roman" w:hAnsi="Times New Roman"/>
          <w:sz w:val="28"/>
          <w:szCs w:val="28"/>
        </w:rPr>
        <w:t>ь</w:t>
      </w:r>
      <w:r w:rsidRPr="00E21F1A">
        <w:rPr>
          <w:rFonts w:ascii="Times New Roman" w:hAnsi="Times New Roman"/>
          <w:sz w:val="28"/>
          <w:szCs w:val="28"/>
        </w:rPr>
        <w:t>ным участком;</w:t>
      </w:r>
    </w:p>
    <w:p w14:paraId="0268AD38" w14:textId="3FAEBB8C" w:rsidR="0065655A" w:rsidRPr="00E21F1A" w:rsidRDefault="0065655A" w:rsidP="006565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F1A">
        <w:rPr>
          <w:rFonts w:ascii="Times New Roman" w:hAnsi="Times New Roman"/>
          <w:sz w:val="28"/>
          <w:szCs w:val="28"/>
        </w:rPr>
        <w:t>2) предоставление возможности оформления (постановки на кадастровый учет за счет граждан, имеющих троих или более детей) и получения в собстве</w:t>
      </w:r>
      <w:r w:rsidRPr="00E21F1A">
        <w:rPr>
          <w:rFonts w:ascii="Times New Roman" w:hAnsi="Times New Roman"/>
          <w:sz w:val="28"/>
          <w:szCs w:val="28"/>
        </w:rPr>
        <w:t>н</w:t>
      </w:r>
      <w:r w:rsidRPr="00E21F1A">
        <w:rPr>
          <w:rFonts w:ascii="Times New Roman" w:hAnsi="Times New Roman"/>
          <w:sz w:val="28"/>
          <w:szCs w:val="28"/>
        </w:rPr>
        <w:t>ность земельного участка из земель, находящихся в государственной или мун</w:t>
      </w:r>
      <w:r w:rsidRPr="00E21F1A">
        <w:rPr>
          <w:rFonts w:ascii="Times New Roman" w:hAnsi="Times New Roman"/>
          <w:sz w:val="28"/>
          <w:szCs w:val="28"/>
        </w:rPr>
        <w:t>и</w:t>
      </w:r>
      <w:r w:rsidRPr="00E21F1A">
        <w:rPr>
          <w:rFonts w:ascii="Times New Roman" w:hAnsi="Times New Roman"/>
          <w:sz w:val="28"/>
          <w:szCs w:val="28"/>
        </w:rPr>
        <w:t>ципальной собственности, в месте, определяемом самими гражданами, имеющ</w:t>
      </w:r>
      <w:r w:rsidRPr="00E21F1A">
        <w:rPr>
          <w:rFonts w:ascii="Times New Roman" w:hAnsi="Times New Roman"/>
          <w:sz w:val="28"/>
          <w:szCs w:val="28"/>
        </w:rPr>
        <w:t>и</w:t>
      </w:r>
      <w:r w:rsidRPr="00E21F1A">
        <w:rPr>
          <w:rFonts w:ascii="Times New Roman" w:hAnsi="Times New Roman"/>
          <w:sz w:val="28"/>
          <w:szCs w:val="28"/>
        </w:rPr>
        <w:t>ми трех и более детей. Такая возможность частично предусмотрена частью 10 статьи 9 и частью 12 статьи 10.3 Закона Самарской области «О земле». Однако она распространяется исключительно на случаи предоставления земельных участков, на которых располагаются находящиеся в собственности граждан, им</w:t>
      </w:r>
      <w:r w:rsidRPr="00E21F1A">
        <w:rPr>
          <w:rFonts w:ascii="Times New Roman" w:hAnsi="Times New Roman"/>
          <w:sz w:val="28"/>
          <w:szCs w:val="28"/>
        </w:rPr>
        <w:t>е</w:t>
      </w:r>
      <w:r w:rsidRPr="00E21F1A">
        <w:rPr>
          <w:rFonts w:ascii="Times New Roman" w:hAnsi="Times New Roman"/>
          <w:sz w:val="28"/>
          <w:szCs w:val="28"/>
        </w:rPr>
        <w:t>ющих троих и более детей, жилые дома, жилые строения. Предлагается предост</w:t>
      </w:r>
      <w:r w:rsidRPr="00E21F1A">
        <w:rPr>
          <w:rFonts w:ascii="Times New Roman" w:hAnsi="Times New Roman"/>
          <w:sz w:val="28"/>
          <w:szCs w:val="28"/>
        </w:rPr>
        <w:t>а</w:t>
      </w:r>
      <w:r w:rsidRPr="00E21F1A">
        <w:rPr>
          <w:rFonts w:ascii="Times New Roman" w:hAnsi="Times New Roman"/>
          <w:sz w:val="28"/>
          <w:szCs w:val="28"/>
        </w:rPr>
        <w:t>вить соответствующим гражданам выбор оформления свободного от прав третьих лиц земельного участка из земель, находящихся в государственной или муниц</w:t>
      </w:r>
      <w:r w:rsidRPr="00E21F1A">
        <w:rPr>
          <w:rFonts w:ascii="Times New Roman" w:hAnsi="Times New Roman"/>
          <w:sz w:val="28"/>
          <w:szCs w:val="28"/>
        </w:rPr>
        <w:t>и</w:t>
      </w:r>
      <w:r w:rsidRPr="00E21F1A">
        <w:rPr>
          <w:rFonts w:ascii="Times New Roman" w:hAnsi="Times New Roman"/>
          <w:sz w:val="28"/>
          <w:szCs w:val="28"/>
        </w:rPr>
        <w:t>пальной собственности, не зависимо от наличия на нем находящихся в собстве</w:t>
      </w:r>
      <w:r w:rsidRPr="00E21F1A">
        <w:rPr>
          <w:rFonts w:ascii="Times New Roman" w:hAnsi="Times New Roman"/>
          <w:sz w:val="28"/>
          <w:szCs w:val="28"/>
        </w:rPr>
        <w:t>н</w:t>
      </w:r>
      <w:r w:rsidRPr="00E21F1A">
        <w:rPr>
          <w:rFonts w:ascii="Times New Roman" w:hAnsi="Times New Roman"/>
          <w:sz w:val="28"/>
          <w:szCs w:val="28"/>
        </w:rPr>
        <w:t>ности граждан, имеющих троих и более детей, жилых домов и жилых строений</w:t>
      </w:r>
      <w:r w:rsidR="0064214A">
        <w:rPr>
          <w:rFonts w:ascii="Times New Roman" w:hAnsi="Times New Roman"/>
          <w:sz w:val="28"/>
          <w:szCs w:val="28"/>
        </w:rPr>
        <w:t>. В этом случае обеспечение соответствующего земельного участка инженерной и</w:t>
      </w:r>
      <w:r w:rsidR="0064214A">
        <w:rPr>
          <w:rFonts w:ascii="Times New Roman" w:hAnsi="Times New Roman"/>
          <w:sz w:val="28"/>
          <w:szCs w:val="28"/>
        </w:rPr>
        <w:t>н</w:t>
      </w:r>
      <w:r w:rsidR="0064214A">
        <w:rPr>
          <w:rFonts w:ascii="Times New Roman" w:hAnsi="Times New Roman"/>
          <w:sz w:val="28"/>
          <w:szCs w:val="28"/>
        </w:rPr>
        <w:t>фраструктурой осуществляется гражданами самостоятельно</w:t>
      </w:r>
      <w:r w:rsidRPr="00E21F1A">
        <w:rPr>
          <w:rFonts w:ascii="Times New Roman" w:hAnsi="Times New Roman"/>
          <w:sz w:val="28"/>
          <w:szCs w:val="28"/>
        </w:rPr>
        <w:t>;</w:t>
      </w:r>
    </w:p>
    <w:p w14:paraId="04C9F146" w14:textId="77777777" w:rsidR="0065655A" w:rsidRPr="00E21F1A" w:rsidRDefault="0065655A" w:rsidP="006565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F1A">
        <w:rPr>
          <w:rFonts w:ascii="Times New Roman" w:hAnsi="Times New Roman"/>
          <w:sz w:val="28"/>
          <w:szCs w:val="28"/>
        </w:rPr>
        <w:t xml:space="preserve">3) предоставление альтернативной меры государственной поддержки в виде социальной выплаты, которая может быть направлена на: </w:t>
      </w:r>
    </w:p>
    <w:p w14:paraId="5239B930" w14:textId="77777777" w:rsidR="0065655A" w:rsidRPr="00E21F1A" w:rsidRDefault="0065655A" w:rsidP="0065655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F1A">
        <w:rPr>
          <w:sz w:val="28"/>
          <w:szCs w:val="28"/>
        </w:rPr>
        <w:t xml:space="preserve">- строительство или приобретение жилого помещения; </w:t>
      </w:r>
    </w:p>
    <w:p w14:paraId="0B823E19" w14:textId="77777777" w:rsidR="0065655A" w:rsidRPr="00E21F1A" w:rsidRDefault="0065655A" w:rsidP="0065655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F1A">
        <w:rPr>
          <w:sz w:val="28"/>
          <w:szCs w:val="28"/>
        </w:rPr>
        <w:t xml:space="preserve">- внесение первоначального взноса при получении ипотечных кредитов (займов) на приобретение, строительство или реконструкцию жилого помещения; </w:t>
      </w:r>
    </w:p>
    <w:p w14:paraId="1E94FD35" w14:textId="77777777" w:rsidR="0065655A" w:rsidRPr="00E21F1A" w:rsidRDefault="0065655A" w:rsidP="0065655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F1A">
        <w:rPr>
          <w:sz w:val="28"/>
          <w:szCs w:val="28"/>
        </w:rPr>
        <w:t>- для погашения основной суммы долга и уплаты процентов по ипотечным кредитам (займам) на приобретение, строительство или реконструкцию жилого помещения;</w:t>
      </w:r>
    </w:p>
    <w:p w14:paraId="54C28F9A" w14:textId="77777777" w:rsidR="0065655A" w:rsidRPr="00E21F1A" w:rsidRDefault="0065655A" w:rsidP="0065655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F1A">
        <w:rPr>
          <w:sz w:val="28"/>
          <w:szCs w:val="28"/>
        </w:rPr>
        <w:t>- внесение пая в жилищные, жилищные накопительные или жилищно-строительные кооперативы, организации иных форм, предусмотренных фед</w:t>
      </w:r>
      <w:r w:rsidRPr="00E21F1A">
        <w:rPr>
          <w:sz w:val="28"/>
          <w:szCs w:val="28"/>
        </w:rPr>
        <w:t>е</w:t>
      </w:r>
      <w:r w:rsidRPr="00E21F1A">
        <w:rPr>
          <w:sz w:val="28"/>
          <w:szCs w:val="28"/>
        </w:rPr>
        <w:t>ральным законодательством;</w:t>
      </w:r>
    </w:p>
    <w:p w14:paraId="470BED5F" w14:textId="22E483A1" w:rsidR="0065655A" w:rsidRPr="00E21F1A" w:rsidRDefault="0065655A" w:rsidP="0065655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F1A">
        <w:rPr>
          <w:sz w:val="28"/>
          <w:szCs w:val="28"/>
        </w:rPr>
        <w:t>- приобретение находящегося на территории Самарской области земельного участка</w:t>
      </w:r>
      <w:r w:rsidR="00DB3FCB">
        <w:rPr>
          <w:sz w:val="28"/>
          <w:szCs w:val="28"/>
        </w:rPr>
        <w:t xml:space="preserve"> в территориальной зоне</w:t>
      </w:r>
      <w:r w:rsidRPr="00E21F1A">
        <w:rPr>
          <w:sz w:val="28"/>
          <w:szCs w:val="28"/>
        </w:rPr>
        <w:t>, одним из основных видов разрешенного испол</w:t>
      </w:r>
      <w:r w:rsidRPr="00E21F1A">
        <w:rPr>
          <w:sz w:val="28"/>
          <w:szCs w:val="28"/>
        </w:rPr>
        <w:t>ь</w:t>
      </w:r>
      <w:r w:rsidR="006E4CC9">
        <w:rPr>
          <w:sz w:val="28"/>
          <w:szCs w:val="28"/>
        </w:rPr>
        <w:t>зования которой</w:t>
      </w:r>
      <w:r w:rsidRPr="00E21F1A">
        <w:rPr>
          <w:sz w:val="28"/>
          <w:szCs w:val="28"/>
        </w:rPr>
        <w:t xml:space="preserve"> предусмотрено индивидуальное жилищное строительство.</w:t>
      </w:r>
    </w:p>
    <w:p w14:paraId="6144489D" w14:textId="194D8898" w:rsidR="007057F8" w:rsidRDefault="0065655A" w:rsidP="00EE1089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F1A">
        <w:rPr>
          <w:sz w:val="28"/>
          <w:szCs w:val="28"/>
        </w:rPr>
        <w:t>В этом случае граждане, имеющие троих и более детей, получают свид</w:t>
      </w:r>
      <w:r w:rsidRPr="00E21F1A">
        <w:rPr>
          <w:sz w:val="28"/>
          <w:szCs w:val="28"/>
        </w:rPr>
        <w:t>е</w:t>
      </w:r>
      <w:r w:rsidRPr="00E21F1A">
        <w:rPr>
          <w:sz w:val="28"/>
          <w:szCs w:val="28"/>
        </w:rPr>
        <w:t>тельство – документ, удостоверяющий право его владельца на получение соц</w:t>
      </w:r>
      <w:r w:rsidRPr="00E21F1A">
        <w:rPr>
          <w:sz w:val="28"/>
          <w:szCs w:val="28"/>
        </w:rPr>
        <w:t>и</w:t>
      </w:r>
      <w:r w:rsidRPr="00E21F1A">
        <w:rPr>
          <w:sz w:val="28"/>
          <w:szCs w:val="28"/>
        </w:rPr>
        <w:t xml:space="preserve">альной выплаты. </w:t>
      </w:r>
      <w:r w:rsidR="00265A10">
        <w:rPr>
          <w:sz w:val="28"/>
          <w:szCs w:val="28"/>
        </w:rPr>
        <w:t xml:space="preserve">Предлагаем </w:t>
      </w:r>
      <w:r w:rsidR="00265A10" w:rsidRPr="00E21F1A">
        <w:rPr>
          <w:sz w:val="28"/>
          <w:szCs w:val="28"/>
        </w:rPr>
        <w:t>на начальном этапе</w:t>
      </w:r>
      <w:r w:rsidR="00265A10">
        <w:rPr>
          <w:sz w:val="28"/>
          <w:szCs w:val="28"/>
        </w:rPr>
        <w:t xml:space="preserve"> установить </w:t>
      </w:r>
      <w:r w:rsidRPr="00E21F1A">
        <w:rPr>
          <w:sz w:val="28"/>
          <w:szCs w:val="28"/>
        </w:rPr>
        <w:t xml:space="preserve">размер </w:t>
      </w:r>
      <w:r w:rsidR="00265A10">
        <w:rPr>
          <w:sz w:val="28"/>
          <w:szCs w:val="28"/>
        </w:rPr>
        <w:t xml:space="preserve">такой </w:t>
      </w:r>
      <w:r w:rsidRPr="00E21F1A">
        <w:rPr>
          <w:sz w:val="28"/>
          <w:szCs w:val="28"/>
        </w:rPr>
        <w:t>соц</w:t>
      </w:r>
      <w:r w:rsidRPr="00E21F1A">
        <w:rPr>
          <w:sz w:val="28"/>
          <w:szCs w:val="28"/>
        </w:rPr>
        <w:t>и</w:t>
      </w:r>
      <w:r w:rsidRPr="00E21F1A">
        <w:rPr>
          <w:sz w:val="28"/>
          <w:szCs w:val="28"/>
        </w:rPr>
        <w:t xml:space="preserve">альной выплаты </w:t>
      </w:r>
      <w:r w:rsidR="00E10778">
        <w:rPr>
          <w:sz w:val="28"/>
          <w:szCs w:val="28"/>
        </w:rPr>
        <w:t>в 200 тысяч рублей. Эта же сумма, как представляется</w:t>
      </w:r>
      <w:r w:rsidRPr="00E21F1A">
        <w:rPr>
          <w:sz w:val="28"/>
          <w:szCs w:val="28"/>
        </w:rPr>
        <w:t>, должна быть предельной для целей приобретения в муниципаль</w:t>
      </w:r>
      <w:r>
        <w:rPr>
          <w:sz w:val="28"/>
          <w:szCs w:val="28"/>
        </w:rPr>
        <w:t>ную собственность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следующего</w:t>
      </w:r>
      <w:r w:rsidRPr="00E21F1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E21F1A">
        <w:rPr>
          <w:sz w:val="28"/>
          <w:szCs w:val="28"/>
        </w:rPr>
        <w:t xml:space="preserve"> земельного участка в соответствии с выше пред</w:t>
      </w:r>
      <w:r w:rsidRPr="00E21F1A">
        <w:rPr>
          <w:sz w:val="28"/>
          <w:szCs w:val="28"/>
        </w:rPr>
        <w:t>у</w:t>
      </w:r>
      <w:r w:rsidRPr="00E21F1A">
        <w:rPr>
          <w:sz w:val="28"/>
          <w:szCs w:val="28"/>
        </w:rPr>
        <w:t xml:space="preserve">смотренной мерой государственной поддержки. </w:t>
      </w:r>
    </w:p>
    <w:p w14:paraId="675DD851" w14:textId="6AF3ACBC" w:rsidR="00EE1089" w:rsidRDefault="00EE1089" w:rsidP="00EE1089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что применение совокупности предложенных мер существенно снизит напряженность как для многодетных семей, так и для органов местного самоуправления.  </w:t>
      </w:r>
    </w:p>
    <w:p w14:paraId="63EEE3ED" w14:textId="4775590F" w:rsidR="00D82777" w:rsidRPr="007B2EC4" w:rsidRDefault="007B2EC4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82777" w:rsidRPr="007B2EC4">
        <w:rPr>
          <w:rFonts w:ascii="Times New Roman" w:hAnsi="Times New Roman"/>
          <w:sz w:val="28"/>
          <w:szCs w:val="28"/>
        </w:rPr>
        <w:t>В настоящее время, по мнению Ассоциации, сложилась довольно сло</w:t>
      </w:r>
      <w:r w:rsidR="00D82777" w:rsidRPr="007B2EC4">
        <w:rPr>
          <w:rFonts w:ascii="Times New Roman" w:hAnsi="Times New Roman"/>
          <w:sz w:val="28"/>
          <w:szCs w:val="28"/>
        </w:rPr>
        <w:t>ж</w:t>
      </w:r>
      <w:r w:rsidR="00D82777" w:rsidRPr="007B2EC4">
        <w:rPr>
          <w:rFonts w:ascii="Times New Roman" w:hAnsi="Times New Roman"/>
          <w:sz w:val="28"/>
          <w:szCs w:val="28"/>
        </w:rPr>
        <w:t>ная ситуация с реализ</w:t>
      </w:r>
      <w:r w:rsidR="00EE1089">
        <w:rPr>
          <w:rFonts w:ascii="Times New Roman" w:hAnsi="Times New Roman"/>
          <w:sz w:val="28"/>
          <w:szCs w:val="28"/>
        </w:rPr>
        <w:t xml:space="preserve">ацией Закона Самарской области </w:t>
      </w:r>
      <w:r w:rsidR="00D82777" w:rsidRPr="007B2EC4">
        <w:rPr>
          <w:rFonts w:ascii="Times New Roman" w:hAnsi="Times New Roman"/>
          <w:sz w:val="28"/>
          <w:szCs w:val="28"/>
        </w:rPr>
        <w:t>от 10.05.2018 № 36-ГД «О наделении органов местного самоуправления на территории Самарской области отдельными государственными полномочиями по организации проведения мер</w:t>
      </w:r>
      <w:r w:rsidR="00D82777" w:rsidRPr="007B2EC4">
        <w:rPr>
          <w:rFonts w:ascii="Times New Roman" w:hAnsi="Times New Roman"/>
          <w:sz w:val="28"/>
          <w:szCs w:val="28"/>
        </w:rPr>
        <w:t>о</w:t>
      </w:r>
      <w:r w:rsidR="00D82777" w:rsidRPr="007B2EC4">
        <w:rPr>
          <w:rFonts w:ascii="Times New Roman" w:hAnsi="Times New Roman"/>
          <w:sz w:val="28"/>
          <w:szCs w:val="28"/>
        </w:rPr>
        <w:t>приятий по отлову и содержанию безнадзорных животных» (далее – Закон Сама</w:t>
      </w:r>
      <w:r w:rsidR="00D82777" w:rsidRPr="007B2EC4">
        <w:rPr>
          <w:rFonts w:ascii="Times New Roman" w:hAnsi="Times New Roman"/>
          <w:sz w:val="28"/>
          <w:szCs w:val="28"/>
        </w:rPr>
        <w:t>р</w:t>
      </w:r>
      <w:r w:rsidR="00D82777" w:rsidRPr="007B2EC4">
        <w:rPr>
          <w:rFonts w:ascii="Times New Roman" w:hAnsi="Times New Roman"/>
          <w:sz w:val="28"/>
          <w:szCs w:val="28"/>
        </w:rPr>
        <w:t xml:space="preserve">ской области № 36-ГД). </w:t>
      </w:r>
    </w:p>
    <w:p w14:paraId="5EAADAEE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Закон Самарской области № 36-ГД был внесен в Самарскую Губернскую Думу прокуратурой Самарской области, он обсуждался и дорабатывался с акти</w:t>
      </w:r>
      <w:r w:rsidRPr="007B2EC4">
        <w:rPr>
          <w:rFonts w:ascii="Times New Roman" w:hAnsi="Times New Roman"/>
          <w:sz w:val="28"/>
          <w:szCs w:val="28"/>
        </w:rPr>
        <w:t>в</w:t>
      </w:r>
      <w:r w:rsidRPr="007B2EC4">
        <w:rPr>
          <w:rFonts w:ascii="Times New Roman" w:hAnsi="Times New Roman"/>
          <w:sz w:val="28"/>
          <w:szCs w:val="28"/>
        </w:rPr>
        <w:t>ным участием Ассоциации и органов местного самоуправления в надежде на то, что его реализация благоприятно скажется на санитарно-эпидемиологическом благополучии населения муниципальных образований Самарской области. Орг</w:t>
      </w:r>
      <w:r w:rsidRPr="007B2EC4">
        <w:rPr>
          <w:rFonts w:ascii="Times New Roman" w:hAnsi="Times New Roman"/>
          <w:sz w:val="28"/>
          <w:szCs w:val="28"/>
        </w:rPr>
        <w:t>а</w:t>
      </w:r>
      <w:r w:rsidRPr="007B2EC4">
        <w:rPr>
          <w:rFonts w:ascii="Times New Roman" w:hAnsi="Times New Roman"/>
          <w:sz w:val="28"/>
          <w:szCs w:val="28"/>
        </w:rPr>
        <w:t>нами местного самоуправления при поддержке Ассоциации был предложен пр</w:t>
      </w:r>
      <w:r w:rsidRPr="007B2EC4">
        <w:rPr>
          <w:rFonts w:ascii="Times New Roman" w:hAnsi="Times New Roman"/>
          <w:sz w:val="28"/>
          <w:szCs w:val="28"/>
        </w:rPr>
        <w:t>е</w:t>
      </w:r>
      <w:r w:rsidRPr="007B2EC4">
        <w:rPr>
          <w:rFonts w:ascii="Times New Roman" w:hAnsi="Times New Roman"/>
          <w:sz w:val="28"/>
          <w:szCs w:val="28"/>
        </w:rPr>
        <w:t>дельный размер норматива расходов на выполнение государственных полном</w:t>
      </w:r>
      <w:r w:rsidRPr="007B2EC4">
        <w:rPr>
          <w:rFonts w:ascii="Times New Roman" w:hAnsi="Times New Roman"/>
          <w:sz w:val="28"/>
          <w:szCs w:val="28"/>
        </w:rPr>
        <w:t>о</w:t>
      </w:r>
      <w:r w:rsidRPr="007B2EC4">
        <w:rPr>
          <w:rFonts w:ascii="Times New Roman" w:hAnsi="Times New Roman"/>
          <w:sz w:val="28"/>
          <w:szCs w:val="28"/>
        </w:rPr>
        <w:t>чий Самарской области по организации проведения мероприятий по отлову и с</w:t>
      </w:r>
      <w:r w:rsidRPr="007B2EC4">
        <w:rPr>
          <w:rFonts w:ascii="Times New Roman" w:hAnsi="Times New Roman"/>
          <w:sz w:val="28"/>
          <w:szCs w:val="28"/>
        </w:rPr>
        <w:t>о</w:t>
      </w:r>
      <w:r w:rsidRPr="007B2EC4">
        <w:rPr>
          <w:rFonts w:ascii="Times New Roman" w:hAnsi="Times New Roman"/>
          <w:sz w:val="28"/>
          <w:szCs w:val="28"/>
        </w:rPr>
        <w:t>держанию безнадзорных животных в размере 2500 рублей на одно безнадзорное животное, что нашло отражение в предусмотренной Законом Самарской области № 36-ГД Методике расчета годового объема субвенций, предоставляемых мес</w:t>
      </w:r>
      <w:r w:rsidRPr="007B2EC4">
        <w:rPr>
          <w:rFonts w:ascii="Times New Roman" w:hAnsi="Times New Roman"/>
          <w:sz w:val="28"/>
          <w:szCs w:val="28"/>
        </w:rPr>
        <w:t>т</w:t>
      </w:r>
      <w:r w:rsidRPr="007B2EC4">
        <w:rPr>
          <w:rFonts w:ascii="Times New Roman" w:hAnsi="Times New Roman"/>
          <w:sz w:val="28"/>
          <w:szCs w:val="28"/>
        </w:rPr>
        <w:t>ным бюджетам из областного бюджета для осуществления отдельных госуда</w:t>
      </w:r>
      <w:r w:rsidRPr="007B2EC4">
        <w:rPr>
          <w:rFonts w:ascii="Times New Roman" w:hAnsi="Times New Roman"/>
          <w:sz w:val="28"/>
          <w:szCs w:val="28"/>
        </w:rPr>
        <w:t>р</w:t>
      </w:r>
      <w:r w:rsidRPr="007B2EC4">
        <w:rPr>
          <w:rFonts w:ascii="Times New Roman" w:hAnsi="Times New Roman"/>
          <w:sz w:val="28"/>
          <w:szCs w:val="28"/>
        </w:rPr>
        <w:t>ственных полномочий. При этом формула расчета субвенций в Законе Самарской области № 36-ГД была определена таким образом, чтобы каждое муниципальное образование самостоятельно определяло способы реализации Закона Самарской области № 36-ГД с учетом его положений.</w:t>
      </w:r>
    </w:p>
    <w:p w14:paraId="5B9DC283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 xml:space="preserve">Вместе с тем после принятия Закона Самарской области № 36-ГД были приняты: </w:t>
      </w:r>
    </w:p>
    <w:p w14:paraId="4E3C0490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- постановление Правительства Самарской области от 14.06.2018 № 327 «Об утверждении Порядка проведения мероприятий по отлову и содержанию безна</w:t>
      </w:r>
      <w:r w:rsidRPr="007B2EC4">
        <w:rPr>
          <w:rFonts w:ascii="Times New Roman" w:hAnsi="Times New Roman"/>
          <w:sz w:val="28"/>
          <w:szCs w:val="28"/>
        </w:rPr>
        <w:t>д</w:t>
      </w:r>
      <w:r w:rsidRPr="007B2EC4">
        <w:rPr>
          <w:rFonts w:ascii="Times New Roman" w:hAnsi="Times New Roman"/>
          <w:sz w:val="28"/>
          <w:szCs w:val="28"/>
        </w:rPr>
        <w:t>зорных животных на территории Самарской области»;</w:t>
      </w:r>
    </w:p>
    <w:p w14:paraId="6F87F482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- постановление Правительства Самарской области от 05.09.2018 № 532 «Об определении норматива расходов на выполнение государственных полномочий Самарской области по организации проведения мероприятий по отлову и соде</w:t>
      </w:r>
      <w:r w:rsidRPr="007B2EC4">
        <w:rPr>
          <w:rFonts w:ascii="Times New Roman" w:hAnsi="Times New Roman"/>
          <w:sz w:val="28"/>
          <w:szCs w:val="28"/>
        </w:rPr>
        <w:t>р</w:t>
      </w:r>
      <w:r w:rsidRPr="007B2EC4">
        <w:rPr>
          <w:rFonts w:ascii="Times New Roman" w:hAnsi="Times New Roman"/>
          <w:sz w:val="28"/>
          <w:szCs w:val="28"/>
        </w:rPr>
        <w:t>жанию безнадзорных животных на территории Самарской области на 2018 год» (далее – Постановление № 532);</w:t>
      </w:r>
    </w:p>
    <w:p w14:paraId="4DBC0428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- постановление Правительства Самарской области от 20.09.2018 № 561 «О некоторых вопросах реализации переданных государственных полномочий С</w:t>
      </w:r>
      <w:r w:rsidRPr="007B2EC4">
        <w:rPr>
          <w:rFonts w:ascii="Times New Roman" w:hAnsi="Times New Roman"/>
          <w:sz w:val="28"/>
          <w:szCs w:val="28"/>
        </w:rPr>
        <w:t>а</w:t>
      </w:r>
      <w:r w:rsidRPr="007B2EC4">
        <w:rPr>
          <w:rFonts w:ascii="Times New Roman" w:hAnsi="Times New Roman"/>
          <w:sz w:val="28"/>
          <w:szCs w:val="28"/>
        </w:rPr>
        <w:t>марской области по организации проведения мероприятий по отлову и содерж</w:t>
      </w:r>
      <w:r w:rsidRPr="007B2EC4">
        <w:rPr>
          <w:rFonts w:ascii="Times New Roman" w:hAnsi="Times New Roman"/>
          <w:sz w:val="28"/>
          <w:szCs w:val="28"/>
        </w:rPr>
        <w:t>а</w:t>
      </w:r>
      <w:r w:rsidRPr="007B2EC4">
        <w:rPr>
          <w:rFonts w:ascii="Times New Roman" w:hAnsi="Times New Roman"/>
          <w:sz w:val="28"/>
          <w:szCs w:val="28"/>
        </w:rPr>
        <w:t>нию безнадзорных животных на территории Самарской области» (далее – Пост</w:t>
      </w:r>
      <w:r w:rsidRPr="007B2EC4">
        <w:rPr>
          <w:rFonts w:ascii="Times New Roman" w:hAnsi="Times New Roman"/>
          <w:sz w:val="28"/>
          <w:szCs w:val="28"/>
        </w:rPr>
        <w:t>а</w:t>
      </w:r>
      <w:r w:rsidRPr="007B2EC4">
        <w:rPr>
          <w:rFonts w:ascii="Times New Roman" w:hAnsi="Times New Roman"/>
          <w:sz w:val="28"/>
          <w:szCs w:val="28"/>
        </w:rPr>
        <w:t>новление № 561);</w:t>
      </w:r>
    </w:p>
    <w:p w14:paraId="40F83FC8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- постановление Правительства Самарской области от 23.11.2018 № 700 «Об определении норматива расходов на выполнение государственных полномочий Самарской области по организации проведения мероприятий по отлову и соде</w:t>
      </w:r>
      <w:r w:rsidRPr="007B2EC4">
        <w:rPr>
          <w:rFonts w:ascii="Times New Roman" w:hAnsi="Times New Roman"/>
          <w:sz w:val="28"/>
          <w:szCs w:val="28"/>
        </w:rPr>
        <w:t>р</w:t>
      </w:r>
      <w:r w:rsidRPr="007B2EC4">
        <w:rPr>
          <w:rFonts w:ascii="Times New Roman" w:hAnsi="Times New Roman"/>
          <w:sz w:val="28"/>
          <w:szCs w:val="28"/>
        </w:rPr>
        <w:t xml:space="preserve">жанию безнадзорных животных на территории Самарской области на 2019 год» (далее – Постановление № 700). </w:t>
      </w:r>
    </w:p>
    <w:p w14:paraId="0EB3BFEA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 xml:space="preserve"> Следует отметить, что Постановлением № 561 были существенно детал</w:t>
      </w:r>
      <w:r w:rsidRPr="007B2EC4">
        <w:rPr>
          <w:rFonts w:ascii="Times New Roman" w:hAnsi="Times New Roman"/>
          <w:sz w:val="28"/>
          <w:szCs w:val="28"/>
        </w:rPr>
        <w:t>и</w:t>
      </w:r>
      <w:r w:rsidRPr="007B2EC4">
        <w:rPr>
          <w:rFonts w:ascii="Times New Roman" w:hAnsi="Times New Roman"/>
          <w:sz w:val="28"/>
          <w:szCs w:val="28"/>
        </w:rPr>
        <w:t>зированы порядки расчета и расходования субвенций, предоставляемых для пр</w:t>
      </w:r>
      <w:r w:rsidRPr="007B2EC4">
        <w:rPr>
          <w:rFonts w:ascii="Times New Roman" w:hAnsi="Times New Roman"/>
          <w:sz w:val="28"/>
          <w:szCs w:val="28"/>
        </w:rPr>
        <w:t>о</w:t>
      </w:r>
      <w:r w:rsidRPr="007B2EC4">
        <w:rPr>
          <w:rFonts w:ascii="Times New Roman" w:hAnsi="Times New Roman"/>
          <w:sz w:val="28"/>
          <w:szCs w:val="28"/>
        </w:rPr>
        <w:t xml:space="preserve">ведения мероприятий по отлову и содержанию безнадзорных животных. </w:t>
      </w:r>
    </w:p>
    <w:p w14:paraId="20D628D6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Так, для целей расчета норматива расходов на выполнение соответству</w:t>
      </w:r>
      <w:r w:rsidRPr="007B2EC4">
        <w:rPr>
          <w:rFonts w:ascii="Times New Roman" w:hAnsi="Times New Roman"/>
          <w:sz w:val="28"/>
          <w:szCs w:val="28"/>
        </w:rPr>
        <w:t>ю</w:t>
      </w:r>
      <w:r w:rsidRPr="007B2EC4">
        <w:rPr>
          <w:rFonts w:ascii="Times New Roman" w:hAnsi="Times New Roman"/>
          <w:sz w:val="28"/>
          <w:szCs w:val="28"/>
        </w:rPr>
        <w:t>щих государственных полномочий, в частности, учитываются отлов, транспорт</w:t>
      </w:r>
      <w:r w:rsidRPr="007B2EC4">
        <w:rPr>
          <w:rFonts w:ascii="Times New Roman" w:hAnsi="Times New Roman"/>
          <w:sz w:val="28"/>
          <w:szCs w:val="28"/>
        </w:rPr>
        <w:t>и</w:t>
      </w:r>
      <w:r w:rsidRPr="007B2EC4">
        <w:rPr>
          <w:rFonts w:ascii="Times New Roman" w:hAnsi="Times New Roman"/>
          <w:sz w:val="28"/>
          <w:szCs w:val="28"/>
        </w:rPr>
        <w:t>ровка, содержание, в том числе кормление, учёт, кастрация, стерилизация либо для случаев, предусмотренных Законом Самарской области № 36-ГД, - умер</w:t>
      </w:r>
      <w:r w:rsidRPr="007B2EC4">
        <w:rPr>
          <w:rFonts w:ascii="Times New Roman" w:hAnsi="Times New Roman"/>
          <w:sz w:val="28"/>
          <w:szCs w:val="28"/>
        </w:rPr>
        <w:t>щ</w:t>
      </w:r>
      <w:r w:rsidRPr="007B2EC4">
        <w:rPr>
          <w:rFonts w:ascii="Times New Roman" w:hAnsi="Times New Roman"/>
          <w:sz w:val="28"/>
          <w:szCs w:val="28"/>
        </w:rPr>
        <w:t>вление (эвтаназия) безнадзорных животных, утилизация (уничтожение) трупов безнадзорных животных. Это означает, что в единый норматив входят практич</w:t>
      </w:r>
      <w:r w:rsidRPr="007B2EC4">
        <w:rPr>
          <w:rFonts w:ascii="Times New Roman" w:hAnsi="Times New Roman"/>
          <w:sz w:val="28"/>
          <w:szCs w:val="28"/>
        </w:rPr>
        <w:t>е</w:t>
      </w:r>
      <w:r w:rsidRPr="007B2EC4">
        <w:rPr>
          <w:rFonts w:ascii="Times New Roman" w:hAnsi="Times New Roman"/>
          <w:sz w:val="28"/>
          <w:szCs w:val="28"/>
        </w:rPr>
        <w:t>ски все составляющие указанных выше мероприятий, проводимых с безнадзо</w:t>
      </w:r>
      <w:r w:rsidRPr="007B2EC4">
        <w:rPr>
          <w:rFonts w:ascii="Times New Roman" w:hAnsi="Times New Roman"/>
          <w:sz w:val="28"/>
          <w:szCs w:val="28"/>
        </w:rPr>
        <w:t>р</w:t>
      </w:r>
      <w:r w:rsidRPr="007B2EC4">
        <w:rPr>
          <w:rFonts w:ascii="Times New Roman" w:hAnsi="Times New Roman"/>
          <w:sz w:val="28"/>
          <w:szCs w:val="28"/>
        </w:rPr>
        <w:t xml:space="preserve">ными животными. </w:t>
      </w:r>
    </w:p>
    <w:p w14:paraId="52E94F64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При этом, если на 2018 год норматив расходов на отлов и содержание бе</w:t>
      </w:r>
      <w:r w:rsidRPr="007B2EC4">
        <w:rPr>
          <w:rFonts w:ascii="Times New Roman" w:hAnsi="Times New Roman"/>
          <w:sz w:val="28"/>
          <w:szCs w:val="28"/>
        </w:rPr>
        <w:t>з</w:t>
      </w:r>
      <w:r w:rsidRPr="007B2EC4">
        <w:rPr>
          <w:rFonts w:ascii="Times New Roman" w:hAnsi="Times New Roman"/>
          <w:sz w:val="28"/>
          <w:szCs w:val="28"/>
        </w:rPr>
        <w:t>надзорных животных составлял 2372,25 рубля на одно животное (пункт 1 Пост</w:t>
      </w:r>
      <w:r w:rsidRPr="007B2EC4">
        <w:rPr>
          <w:rFonts w:ascii="Times New Roman" w:hAnsi="Times New Roman"/>
          <w:sz w:val="28"/>
          <w:szCs w:val="28"/>
        </w:rPr>
        <w:t>а</w:t>
      </w:r>
      <w:r w:rsidRPr="007B2EC4">
        <w:rPr>
          <w:rFonts w:ascii="Times New Roman" w:hAnsi="Times New Roman"/>
          <w:sz w:val="28"/>
          <w:szCs w:val="28"/>
        </w:rPr>
        <w:t xml:space="preserve">новления № 532), то на 2019 год этот норматив составил только 1509,26 рубля (пункт 1 Постановления № 700). </w:t>
      </w:r>
    </w:p>
    <w:p w14:paraId="5B978B44" w14:textId="6F5B9E7E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Важно также подчеркнуть, что по данным министерства управления фина</w:t>
      </w:r>
      <w:r w:rsidRPr="007B2EC4">
        <w:rPr>
          <w:rFonts w:ascii="Times New Roman" w:hAnsi="Times New Roman"/>
          <w:sz w:val="28"/>
          <w:szCs w:val="28"/>
        </w:rPr>
        <w:t>н</w:t>
      </w:r>
      <w:r w:rsidRPr="007B2EC4">
        <w:rPr>
          <w:rFonts w:ascii="Times New Roman" w:hAnsi="Times New Roman"/>
          <w:sz w:val="28"/>
          <w:szCs w:val="28"/>
        </w:rPr>
        <w:t>сами Самарской области, при существенно более высоком нормативе в 2372,25 рубля в 2018 году из 28 млн. руб. субвенций областного бюджета органами мес</w:t>
      </w:r>
      <w:r w:rsidRPr="007B2EC4">
        <w:rPr>
          <w:rFonts w:ascii="Times New Roman" w:hAnsi="Times New Roman"/>
          <w:sz w:val="28"/>
          <w:szCs w:val="28"/>
        </w:rPr>
        <w:t>т</w:t>
      </w:r>
      <w:r w:rsidRPr="007B2EC4">
        <w:rPr>
          <w:rFonts w:ascii="Times New Roman" w:hAnsi="Times New Roman"/>
          <w:sz w:val="28"/>
          <w:szCs w:val="28"/>
        </w:rPr>
        <w:t xml:space="preserve">ного самоуправления было фактически освоено менее 4 млн. руб., то есть всего лишь около 14 % от прогнозной суммы финансирования. И это при том, что </w:t>
      </w:r>
      <w:r w:rsidR="00B411D6">
        <w:rPr>
          <w:rFonts w:ascii="Times New Roman" w:hAnsi="Times New Roman"/>
          <w:sz w:val="28"/>
          <w:szCs w:val="28"/>
        </w:rPr>
        <w:t>орг</w:t>
      </w:r>
      <w:r w:rsidR="00B411D6">
        <w:rPr>
          <w:rFonts w:ascii="Times New Roman" w:hAnsi="Times New Roman"/>
          <w:sz w:val="28"/>
          <w:szCs w:val="28"/>
        </w:rPr>
        <w:t>а</w:t>
      </w:r>
      <w:r w:rsidR="00B411D6">
        <w:rPr>
          <w:rFonts w:ascii="Times New Roman" w:hAnsi="Times New Roman"/>
          <w:sz w:val="28"/>
          <w:szCs w:val="28"/>
        </w:rPr>
        <w:t xml:space="preserve">нами местного самоуправления </w:t>
      </w:r>
      <w:r w:rsidRPr="007B2EC4">
        <w:rPr>
          <w:rFonts w:ascii="Times New Roman" w:hAnsi="Times New Roman"/>
          <w:sz w:val="28"/>
          <w:szCs w:val="28"/>
        </w:rPr>
        <w:t>городских округов и муниципальных районов Самарской обла</w:t>
      </w:r>
      <w:r w:rsidR="00B411D6">
        <w:rPr>
          <w:rFonts w:ascii="Times New Roman" w:hAnsi="Times New Roman"/>
          <w:sz w:val="28"/>
          <w:szCs w:val="28"/>
        </w:rPr>
        <w:t xml:space="preserve">сти </w:t>
      </w:r>
      <w:r w:rsidRPr="007B2EC4">
        <w:rPr>
          <w:rFonts w:ascii="Times New Roman" w:hAnsi="Times New Roman"/>
          <w:sz w:val="28"/>
          <w:szCs w:val="28"/>
        </w:rPr>
        <w:t xml:space="preserve">единодушно </w:t>
      </w:r>
      <w:r w:rsidR="000E5161">
        <w:rPr>
          <w:rFonts w:ascii="Times New Roman" w:hAnsi="Times New Roman"/>
          <w:sz w:val="28"/>
          <w:szCs w:val="28"/>
        </w:rPr>
        <w:t>отмечается острота</w:t>
      </w:r>
      <w:r w:rsidRPr="007B2EC4">
        <w:rPr>
          <w:rFonts w:ascii="Times New Roman" w:hAnsi="Times New Roman"/>
          <w:sz w:val="28"/>
          <w:szCs w:val="28"/>
        </w:rPr>
        <w:t xml:space="preserve"> проблемы отлова безнадзо</w:t>
      </w:r>
      <w:r w:rsidRPr="007B2EC4">
        <w:rPr>
          <w:rFonts w:ascii="Times New Roman" w:hAnsi="Times New Roman"/>
          <w:sz w:val="28"/>
          <w:szCs w:val="28"/>
        </w:rPr>
        <w:t>р</w:t>
      </w:r>
      <w:r w:rsidRPr="007B2EC4">
        <w:rPr>
          <w:rFonts w:ascii="Times New Roman" w:hAnsi="Times New Roman"/>
          <w:sz w:val="28"/>
          <w:szCs w:val="28"/>
        </w:rPr>
        <w:t xml:space="preserve">ных животных на своих территориях. </w:t>
      </w:r>
    </w:p>
    <w:p w14:paraId="5FC684AC" w14:textId="0CA0D3EB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 xml:space="preserve">К причинам </w:t>
      </w:r>
      <w:proofErr w:type="spellStart"/>
      <w:r w:rsidRPr="007B2EC4">
        <w:rPr>
          <w:rFonts w:ascii="Times New Roman" w:hAnsi="Times New Roman"/>
          <w:sz w:val="28"/>
          <w:szCs w:val="28"/>
        </w:rPr>
        <w:t>неосвоения</w:t>
      </w:r>
      <w:proofErr w:type="spellEnd"/>
      <w:r w:rsidRPr="007B2EC4">
        <w:rPr>
          <w:rFonts w:ascii="Times New Roman" w:hAnsi="Times New Roman"/>
          <w:sz w:val="28"/>
          <w:szCs w:val="28"/>
        </w:rPr>
        <w:t xml:space="preserve"> бюджетных средств </w:t>
      </w:r>
      <w:r w:rsidR="00344A05">
        <w:rPr>
          <w:rFonts w:ascii="Times New Roman" w:hAnsi="Times New Roman"/>
          <w:sz w:val="28"/>
          <w:szCs w:val="28"/>
        </w:rPr>
        <w:t>органы местного самоуправл</w:t>
      </w:r>
      <w:r w:rsidR="00344A05">
        <w:rPr>
          <w:rFonts w:ascii="Times New Roman" w:hAnsi="Times New Roman"/>
          <w:sz w:val="28"/>
          <w:szCs w:val="28"/>
        </w:rPr>
        <w:t>е</w:t>
      </w:r>
      <w:r w:rsidR="00344A05">
        <w:rPr>
          <w:rFonts w:ascii="Times New Roman" w:hAnsi="Times New Roman"/>
          <w:sz w:val="28"/>
          <w:szCs w:val="28"/>
        </w:rPr>
        <w:t xml:space="preserve">ния </w:t>
      </w:r>
      <w:r w:rsidRPr="007B2EC4">
        <w:rPr>
          <w:rFonts w:ascii="Times New Roman" w:hAnsi="Times New Roman"/>
          <w:sz w:val="28"/>
          <w:szCs w:val="28"/>
        </w:rPr>
        <w:t>от</w:t>
      </w:r>
      <w:r w:rsidR="00344A05">
        <w:rPr>
          <w:rFonts w:ascii="Times New Roman" w:hAnsi="Times New Roman"/>
          <w:sz w:val="28"/>
          <w:szCs w:val="28"/>
        </w:rPr>
        <w:t>носят</w:t>
      </w:r>
      <w:r w:rsidRPr="007B2EC4">
        <w:rPr>
          <w:rFonts w:ascii="Times New Roman" w:hAnsi="Times New Roman"/>
          <w:sz w:val="28"/>
          <w:szCs w:val="28"/>
        </w:rPr>
        <w:t>:</w:t>
      </w:r>
    </w:p>
    <w:p w14:paraId="5DDC9393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1) отсутствие на территориях муниципальных образований (за исключением Самары и Тольятти) приютов для безнадзорных животных, в которых бы могла быть осуществлена их передержка, и, как следствие, невозможность выполнения любых мероприятий с безнадзорными животными, кроме их умерщвления. Умерщвление же животных безотносительно к тому, являются ли они больными, агрессивными или имеющими признаки бешенства, противоречит законодател</w:t>
      </w:r>
      <w:r w:rsidRPr="007B2EC4">
        <w:rPr>
          <w:rFonts w:ascii="Times New Roman" w:hAnsi="Times New Roman"/>
          <w:sz w:val="28"/>
          <w:szCs w:val="28"/>
        </w:rPr>
        <w:t>ь</w:t>
      </w:r>
      <w:r w:rsidRPr="007B2EC4">
        <w:rPr>
          <w:rFonts w:ascii="Times New Roman" w:hAnsi="Times New Roman"/>
          <w:sz w:val="28"/>
          <w:szCs w:val="28"/>
        </w:rPr>
        <w:t>ству, включая Закон Самарской области № 36-ГД, стандарту Агентства стратег</w:t>
      </w:r>
      <w:r w:rsidRPr="007B2EC4">
        <w:rPr>
          <w:rFonts w:ascii="Times New Roman" w:hAnsi="Times New Roman"/>
          <w:sz w:val="28"/>
          <w:szCs w:val="28"/>
        </w:rPr>
        <w:t>и</w:t>
      </w:r>
      <w:r w:rsidRPr="007B2EC4">
        <w:rPr>
          <w:rFonts w:ascii="Times New Roman" w:hAnsi="Times New Roman"/>
          <w:sz w:val="28"/>
          <w:szCs w:val="28"/>
        </w:rPr>
        <w:t>ческих инициатив по организации работы с безнадзорными животными, а также лучшим региональным практикам работы с безнадзорными животными (напр</w:t>
      </w:r>
      <w:r w:rsidRPr="007B2EC4">
        <w:rPr>
          <w:rFonts w:ascii="Times New Roman" w:hAnsi="Times New Roman"/>
          <w:sz w:val="28"/>
          <w:szCs w:val="28"/>
        </w:rPr>
        <w:t>и</w:t>
      </w:r>
      <w:r w:rsidRPr="007B2EC4">
        <w:rPr>
          <w:rFonts w:ascii="Times New Roman" w:hAnsi="Times New Roman"/>
          <w:sz w:val="28"/>
          <w:szCs w:val="28"/>
        </w:rPr>
        <w:t xml:space="preserve">мер, в городе Санкт-Петербург, Нижегородской и Ростовской областях);   </w:t>
      </w:r>
    </w:p>
    <w:p w14:paraId="7216471D" w14:textId="77777777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>2) отсутствие потенциальных исполнителей при попытках заключения м</w:t>
      </w:r>
      <w:r w:rsidRPr="007B2EC4">
        <w:rPr>
          <w:rFonts w:ascii="Times New Roman" w:hAnsi="Times New Roman"/>
          <w:sz w:val="28"/>
          <w:szCs w:val="28"/>
        </w:rPr>
        <w:t>у</w:t>
      </w:r>
      <w:r w:rsidRPr="007B2EC4">
        <w:rPr>
          <w:rFonts w:ascii="Times New Roman" w:hAnsi="Times New Roman"/>
          <w:sz w:val="28"/>
          <w:szCs w:val="28"/>
        </w:rPr>
        <w:t>ниципальных контрактов на предоставление услуг по отлову и содержанию бе</w:t>
      </w:r>
      <w:r w:rsidRPr="007B2EC4">
        <w:rPr>
          <w:rFonts w:ascii="Times New Roman" w:hAnsi="Times New Roman"/>
          <w:sz w:val="28"/>
          <w:szCs w:val="28"/>
        </w:rPr>
        <w:t>з</w:t>
      </w:r>
      <w:r w:rsidRPr="007B2EC4">
        <w:rPr>
          <w:rFonts w:ascii="Times New Roman" w:hAnsi="Times New Roman"/>
          <w:sz w:val="28"/>
          <w:szCs w:val="28"/>
        </w:rPr>
        <w:t>надзорных животных вследствие явной несоразмерности задекларированной ст</w:t>
      </w:r>
      <w:r w:rsidRPr="007B2EC4">
        <w:rPr>
          <w:rFonts w:ascii="Times New Roman" w:hAnsi="Times New Roman"/>
          <w:sz w:val="28"/>
          <w:szCs w:val="28"/>
        </w:rPr>
        <w:t>о</w:t>
      </w:r>
      <w:r w:rsidRPr="007B2EC4">
        <w:rPr>
          <w:rFonts w:ascii="Times New Roman" w:hAnsi="Times New Roman"/>
          <w:sz w:val="28"/>
          <w:szCs w:val="28"/>
        </w:rPr>
        <w:t>имости контракта (исходя из установленного на областном уровне норматива ра</w:t>
      </w:r>
      <w:r w:rsidRPr="007B2EC4">
        <w:rPr>
          <w:rFonts w:ascii="Times New Roman" w:hAnsi="Times New Roman"/>
          <w:sz w:val="28"/>
          <w:szCs w:val="28"/>
        </w:rPr>
        <w:t>с</w:t>
      </w:r>
      <w:r w:rsidRPr="007B2EC4">
        <w:rPr>
          <w:rFonts w:ascii="Times New Roman" w:hAnsi="Times New Roman"/>
          <w:sz w:val="28"/>
          <w:szCs w:val="28"/>
        </w:rPr>
        <w:t xml:space="preserve">ходов) фактической стоимости подобных услуг.      </w:t>
      </w:r>
    </w:p>
    <w:p w14:paraId="5BB32622" w14:textId="0C7BD23B" w:rsidR="00D82777" w:rsidRPr="007B2EC4" w:rsidRDefault="00D82777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EC4">
        <w:rPr>
          <w:rFonts w:ascii="Times New Roman" w:hAnsi="Times New Roman"/>
          <w:sz w:val="28"/>
          <w:szCs w:val="28"/>
        </w:rPr>
        <w:t xml:space="preserve">В описанных выше условиях </w:t>
      </w:r>
      <w:r w:rsidR="00693B48">
        <w:rPr>
          <w:rFonts w:ascii="Times New Roman" w:hAnsi="Times New Roman"/>
          <w:sz w:val="28"/>
          <w:szCs w:val="28"/>
        </w:rPr>
        <w:t xml:space="preserve">органы местного самоуправления ставят </w:t>
      </w:r>
      <w:r w:rsidRPr="007B2EC4">
        <w:rPr>
          <w:rFonts w:ascii="Times New Roman" w:hAnsi="Times New Roman"/>
          <w:sz w:val="28"/>
          <w:szCs w:val="28"/>
        </w:rPr>
        <w:t xml:space="preserve">под сомнение </w:t>
      </w:r>
      <w:r w:rsidR="00693B48">
        <w:rPr>
          <w:rFonts w:ascii="Times New Roman" w:hAnsi="Times New Roman"/>
          <w:sz w:val="28"/>
          <w:szCs w:val="28"/>
        </w:rPr>
        <w:t xml:space="preserve">реализуемость </w:t>
      </w:r>
      <w:r w:rsidRPr="007B2EC4">
        <w:rPr>
          <w:rFonts w:ascii="Times New Roman" w:hAnsi="Times New Roman"/>
          <w:sz w:val="28"/>
          <w:szCs w:val="28"/>
        </w:rPr>
        <w:t>Закона Самарской области № 36-ГД и при</w:t>
      </w:r>
      <w:r w:rsidR="00693B48">
        <w:rPr>
          <w:rFonts w:ascii="Times New Roman" w:hAnsi="Times New Roman"/>
          <w:sz w:val="28"/>
          <w:szCs w:val="28"/>
        </w:rPr>
        <w:t>нятых</w:t>
      </w:r>
      <w:r w:rsidRPr="007B2EC4">
        <w:rPr>
          <w:rFonts w:ascii="Times New Roman" w:hAnsi="Times New Roman"/>
          <w:sz w:val="28"/>
          <w:szCs w:val="28"/>
        </w:rPr>
        <w:t xml:space="preserve"> в его развитие подза</w:t>
      </w:r>
      <w:r w:rsidR="00693B48">
        <w:rPr>
          <w:rFonts w:ascii="Times New Roman" w:hAnsi="Times New Roman"/>
          <w:sz w:val="28"/>
          <w:szCs w:val="28"/>
        </w:rPr>
        <w:t>конных</w:t>
      </w:r>
      <w:r w:rsidRPr="007B2EC4">
        <w:rPr>
          <w:rFonts w:ascii="Times New Roman" w:hAnsi="Times New Roman"/>
          <w:sz w:val="28"/>
          <w:szCs w:val="28"/>
        </w:rPr>
        <w:t xml:space="preserve"> норма</w:t>
      </w:r>
      <w:r w:rsidR="00693B48">
        <w:rPr>
          <w:rFonts w:ascii="Times New Roman" w:hAnsi="Times New Roman"/>
          <w:sz w:val="28"/>
          <w:szCs w:val="28"/>
        </w:rPr>
        <w:t>тивных актов</w:t>
      </w:r>
      <w:r w:rsidRPr="007B2EC4">
        <w:rPr>
          <w:rFonts w:ascii="Times New Roman" w:hAnsi="Times New Roman"/>
          <w:sz w:val="28"/>
          <w:szCs w:val="28"/>
        </w:rPr>
        <w:t xml:space="preserve"> в связи с очевидной невозможностью</w:t>
      </w:r>
      <w:r w:rsidR="00693B48">
        <w:rPr>
          <w:rFonts w:ascii="Times New Roman" w:hAnsi="Times New Roman"/>
          <w:sz w:val="28"/>
          <w:szCs w:val="28"/>
        </w:rPr>
        <w:t xml:space="preserve"> исполнения их требований</w:t>
      </w:r>
      <w:r w:rsidRPr="007B2EC4">
        <w:rPr>
          <w:rFonts w:ascii="Times New Roman" w:hAnsi="Times New Roman"/>
          <w:sz w:val="28"/>
          <w:szCs w:val="28"/>
        </w:rPr>
        <w:t>.</w:t>
      </w:r>
    </w:p>
    <w:p w14:paraId="02CAD746" w14:textId="702081CD" w:rsidR="00D82777" w:rsidRPr="007B2EC4" w:rsidRDefault="00693B48" w:rsidP="007B2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Представляется необходимым создание</w:t>
      </w:r>
      <w:r w:rsidR="00D82777" w:rsidRPr="007B2EC4">
        <w:rPr>
          <w:rFonts w:ascii="Times New Roman" w:hAnsi="Times New Roman"/>
          <w:sz w:val="28"/>
          <w:szCs w:val="28"/>
        </w:rPr>
        <w:t xml:space="preserve"> c участием органов местного сам</w:t>
      </w:r>
      <w:r w:rsidR="00D82777" w:rsidRPr="007B2EC4">
        <w:rPr>
          <w:rFonts w:ascii="Times New Roman" w:hAnsi="Times New Roman"/>
          <w:sz w:val="28"/>
          <w:szCs w:val="28"/>
        </w:rPr>
        <w:t>о</w:t>
      </w:r>
      <w:r w:rsidR="00D82777" w:rsidRPr="007B2EC4">
        <w:rPr>
          <w:rFonts w:ascii="Times New Roman" w:hAnsi="Times New Roman"/>
          <w:sz w:val="28"/>
          <w:szCs w:val="28"/>
        </w:rPr>
        <w:t xml:space="preserve">управления и Ассоциации рабочей группы либо общественного совета (как этого требует стандарт Агентства стратегических инициатив по организации работы с безнадзорными животными в регионе) по вопросу обращения с безнадзорными животными. </w:t>
      </w:r>
      <w:r w:rsidR="00EE14BA">
        <w:rPr>
          <w:rFonts w:ascii="Times New Roman" w:hAnsi="Times New Roman"/>
          <w:sz w:val="28"/>
          <w:szCs w:val="28"/>
        </w:rPr>
        <w:t xml:space="preserve">Полагаем, что в </w:t>
      </w:r>
      <w:r w:rsidR="00D82777" w:rsidRPr="007B2EC4">
        <w:rPr>
          <w:rFonts w:ascii="Times New Roman" w:hAnsi="Times New Roman"/>
          <w:sz w:val="28"/>
          <w:szCs w:val="28"/>
        </w:rPr>
        <w:t>рамках деятельности данной рабочей группы (общ</w:t>
      </w:r>
      <w:r w:rsidR="00D82777" w:rsidRPr="007B2EC4">
        <w:rPr>
          <w:rFonts w:ascii="Times New Roman" w:hAnsi="Times New Roman"/>
          <w:sz w:val="28"/>
          <w:szCs w:val="28"/>
        </w:rPr>
        <w:t>е</w:t>
      </w:r>
      <w:r w:rsidR="00D82777" w:rsidRPr="007B2EC4">
        <w:rPr>
          <w:rFonts w:ascii="Times New Roman" w:hAnsi="Times New Roman"/>
          <w:sz w:val="28"/>
          <w:szCs w:val="28"/>
        </w:rPr>
        <w:t>ственного сове</w:t>
      </w:r>
      <w:r w:rsidR="00EE14BA">
        <w:rPr>
          <w:rFonts w:ascii="Times New Roman" w:hAnsi="Times New Roman"/>
          <w:sz w:val="28"/>
          <w:szCs w:val="28"/>
        </w:rPr>
        <w:t>та) следует</w:t>
      </w:r>
      <w:r w:rsidR="00D82777" w:rsidRPr="007B2EC4">
        <w:rPr>
          <w:rFonts w:ascii="Times New Roman" w:hAnsi="Times New Roman"/>
          <w:sz w:val="28"/>
          <w:szCs w:val="28"/>
        </w:rPr>
        <w:t xml:space="preserve"> уделить внимание возможному пересмотру регионал</w:t>
      </w:r>
      <w:r w:rsidR="00D82777" w:rsidRPr="007B2EC4">
        <w:rPr>
          <w:rFonts w:ascii="Times New Roman" w:hAnsi="Times New Roman"/>
          <w:sz w:val="28"/>
          <w:szCs w:val="28"/>
        </w:rPr>
        <w:t>ь</w:t>
      </w:r>
      <w:r w:rsidR="00D82777" w:rsidRPr="007B2EC4">
        <w:rPr>
          <w:rFonts w:ascii="Times New Roman" w:hAnsi="Times New Roman"/>
          <w:sz w:val="28"/>
          <w:szCs w:val="28"/>
        </w:rPr>
        <w:t>ного нормативно-правового ре</w:t>
      </w:r>
      <w:r>
        <w:rPr>
          <w:rFonts w:ascii="Times New Roman" w:hAnsi="Times New Roman"/>
          <w:sz w:val="28"/>
          <w:szCs w:val="28"/>
        </w:rPr>
        <w:t>гулирования, а также</w:t>
      </w:r>
      <w:r w:rsidR="00D82777" w:rsidRPr="007B2EC4">
        <w:rPr>
          <w:rFonts w:ascii="Times New Roman" w:hAnsi="Times New Roman"/>
          <w:sz w:val="28"/>
          <w:szCs w:val="28"/>
        </w:rPr>
        <w:t xml:space="preserve"> созданию централизованной системы работы с безнадзорными животными с учетом специфики муниципал</w:t>
      </w:r>
      <w:r w:rsidR="00D82777" w:rsidRPr="007B2EC4">
        <w:rPr>
          <w:rFonts w:ascii="Times New Roman" w:hAnsi="Times New Roman"/>
          <w:sz w:val="28"/>
          <w:szCs w:val="28"/>
        </w:rPr>
        <w:t>ь</w:t>
      </w:r>
      <w:r w:rsidR="00D82777" w:rsidRPr="007B2EC4">
        <w:rPr>
          <w:rFonts w:ascii="Times New Roman" w:hAnsi="Times New Roman"/>
          <w:sz w:val="28"/>
          <w:szCs w:val="28"/>
        </w:rPr>
        <w:t>ных образований Самарской области и ограниченной возможности быстрого с</w:t>
      </w:r>
      <w:r w:rsidR="00D82777" w:rsidRPr="007B2EC4">
        <w:rPr>
          <w:rFonts w:ascii="Times New Roman" w:hAnsi="Times New Roman"/>
          <w:sz w:val="28"/>
          <w:szCs w:val="28"/>
        </w:rPr>
        <w:t>о</w:t>
      </w:r>
      <w:r w:rsidR="00D82777" w:rsidRPr="007B2EC4">
        <w:rPr>
          <w:rFonts w:ascii="Times New Roman" w:hAnsi="Times New Roman"/>
          <w:sz w:val="28"/>
          <w:szCs w:val="28"/>
        </w:rPr>
        <w:t xml:space="preserve">здания «с нуля» приютов для таких животных.      </w:t>
      </w:r>
    </w:p>
    <w:p w14:paraId="3A7E554B" w14:textId="77777777" w:rsidR="00CB7217" w:rsidRPr="007B2EC4" w:rsidRDefault="00CB7217" w:rsidP="00D827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19460B" w14:textId="5FEC2F61" w:rsidR="00626FC5" w:rsidRPr="007B2EC4" w:rsidRDefault="004F3CA0" w:rsidP="00D827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2EC4">
        <w:rPr>
          <w:rFonts w:ascii="Times New Roman" w:hAnsi="Times New Roman"/>
          <w:b/>
          <w:sz w:val="28"/>
          <w:szCs w:val="28"/>
        </w:rPr>
        <w:t>5</w:t>
      </w:r>
      <w:r w:rsidR="00D345DC" w:rsidRPr="007B2EC4">
        <w:rPr>
          <w:rFonts w:ascii="Times New Roman" w:hAnsi="Times New Roman"/>
          <w:b/>
          <w:sz w:val="28"/>
          <w:szCs w:val="28"/>
        </w:rPr>
        <w:t>. Проблемы</w:t>
      </w:r>
      <w:r w:rsidR="00626FC5" w:rsidRPr="007B2EC4">
        <w:rPr>
          <w:rFonts w:ascii="Times New Roman" w:hAnsi="Times New Roman"/>
          <w:b/>
          <w:sz w:val="28"/>
          <w:szCs w:val="28"/>
        </w:rPr>
        <w:t xml:space="preserve"> взаимодействия органов местного самоуправления и по</w:t>
      </w:r>
      <w:r w:rsidR="00626FC5" w:rsidRPr="007B2EC4">
        <w:rPr>
          <w:rFonts w:ascii="Times New Roman" w:hAnsi="Times New Roman"/>
          <w:b/>
          <w:sz w:val="28"/>
          <w:szCs w:val="28"/>
        </w:rPr>
        <w:t>д</w:t>
      </w:r>
      <w:r w:rsidR="00626FC5" w:rsidRPr="007B2EC4">
        <w:rPr>
          <w:rFonts w:ascii="Times New Roman" w:hAnsi="Times New Roman"/>
          <w:b/>
          <w:sz w:val="28"/>
          <w:szCs w:val="28"/>
        </w:rPr>
        <w:t xml:space="preserve">ведомственных им организаций с органами государственного контроля (надзора) </w:t>
      </w:r>
    </w:p>
    <w:p w14:paraId="4E98B2A2" w14:textId="77777777" w:rsidR="00D345DC" w:rsidRDefault="00D345DC" w:rsidP="00626FC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D87C9B" w14:textId="50874A8D" w:rsidR="00B674F8" w:rsidRDefault="00B65581" w:rsidP="002E10A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Оценивая итоги 2018</w:t>
      </w:r>
      <w:r w:rsidR="002E70A1" w:rsidRPr="003023A0">
        <w:rPr>
          <w:rFonts w:ascii="Times New Roman" w:hAnsi="Times New Roman"/>
          <w:sz w:val="28"/>
          <w:szCs w:val="28"/>
        </w:rPr>
        <w:t xml:space="preserve"> года, </w:t>
      </w:r>
      <w:r w:rsidR="00B674F8">
        <w:rPr>
          <w:rFonts w:ascii="Times New Roman" w:hAnsi="Times New Roman"/>
          <w:sz w:val="28"/>
          <w:szCs w:val="28"/>
        </w:rPr>
        <w:t>с</w:t>
      </w:r>
      <w:r w:rsidR="0090620E">
        <w:rPr>
          <w:rFonts w:ascii="Times New Roman" w:hAnsi="Times New Roman"/>
          <w:sz w:val="28"/>
          <w:szCs w:val="28"/>
        </w:rPr>
        <w:t>ледует отметить некоторое снижение</w:t>
      </w:r>
      <w:r w:rsidR="00C272EE">
        <w:rPr>
          <w:rFonts w:ascii="Times New Roman" w:hAnsi="Times New Roman"/>
          <w:sz w:val="28"/>
          <w:szCs w:val="28"/>
        </w:rPr>
        <w:t>,</w:t>
      </w:r>
      <w:r w:rsidR="00C272EE" w:rsidRPr="00C272EE">
        <w:rPr>
          <w:rFonts w:ascii="Times New Roman" w:hAnsi="Times New Roman"/>
          <w:sz w:val="28"/>
          <w:szCs w:val="28"/>
        </w:rPr>
        <w:t xml:space="preserve"> </w:t>
      </w:r>
      <w:r w:rsidR="00C272EE">
        <w:rPr>
          <w:rFonts w:ascii="Times New Roman" w:hAnsi="Times New Roman"/>
          <w:sz w:val="28"/>
          <w:szCs w:val="28"/>
        </w:rPr>
        <w:t>по да</w:t>
      </w:r>
      <w:r w:rsidR="00C272EE">
        <w:rPr>
          <w:rFonts w:ascii="Times New Roman" w:hAnsi="Times New Roman"/>
          <w:sz w:val="28"/>
          <w:szCs w:val="28"/>
        </w:rPr>
        <w:t>н</w:t>
      </w:r>
      <w:r w:rsidR="00C272EE">
        <w:rPr>
          <w:rFonts w:ascii="Times New Roman" w:hAnsi="Times New Roman"/>
          <w:sz w:val="28"/>
          <w:szCs w:val="28"/>
        </w:rPr>
        <w:t>ным Управления Федеральной службы судебных приставов по Самарской обл</w:t>
      </w:r>
      <w:r w:rsidR="00C272EE">
        <w:rPr>
          <w:rFonts w:ascii="Times New Roman" w:hAnsi="Times New Roman"/>
          <w:sz w:val="28"/>
          <w:szCs w:val="28"/>
        </w:rPr>
        <w:t>а</w:t>
      </w:r>
      <w:r w:rsidR="00C272EE">
        <w:rPr>
          <w:rFonts w:ascii="Times New Roman" w:hAnsi="Times New Roman"/>
          <w:sz w:val="28"/>
          <w:szCs w:val="28"/>
        </w:rPr>
        <w:t>сти,</w:t>
      </w:r>
      <w:r w:rsidR="0090620E">
        <w:rPr>
          <w:rFonts w:ascii="Times New Roman" w:hAnsi="Times New Roman"/>
          <w:sz w:val="28"/>
          <w:szCs w:val="28"/>
        </w:rPr>
        <w:t xml:space="preserve"> </w:t>
      </w:r>
      <w:r w:rsidR="00B674F8">
        <w:rPr>
          <w:rFonts w:ascii="Times New Roman" w:hAnsi="Times New Roman"/>
          <w:sz w:val="28"/>
          <w:szCs w:val="28"/>
        </w:rPr>
        <w:t xml:space="preserve">количества постановлений о взыскании </w:t>
      </w:r>
      <w:r w:rsidR="0090620E">
        <w:rPr>
          <w:rFonts w:ascii="Times New Roman" w:hAnsi="Times New Roman"/>
          <w:sz w:val="28"/>
          <w:szCs w:val="28"/>
        </w:rPr>
        <w:t>исполнительских сборов и</w:t>
      </w:r>
      <w:r w:rsidR="00B674F8">
        <w:rPr>
          <w:rFonts w:ascii="Times New Roman" w:hAnsi="Times New Roman"/>
          <w:sz w:val="28"/>
          <w:szCs w:val="28"/>
        </w:rPr>
        <w:t xml:space="preserve"> постано</w:t>
      </w:r>
      <w:r w:rsidR="00B674F8">
        <w:rPr>
          <w:rFonts w:ascii="Times New Roman" w:hAnsi="Times New Roman"/>
          <w:sz w:val="28"/>
          <w:szCs w:val="28"/>
        </w:rPr>
        <w:t>в</w:t>
      </w:r>
      <w:r w:rsidR="00B674F8">
        <w:rPr>
          <w:rFonts w:ascii="Times New Roman" w:hAnsi="Times New Roman"/>
          <w:sz w:val="28"/>
          <w:szCs w:val="28"/>
        </w:rPr>
        <w:t>лений о назначении</w:t>
      </w:r>
      <w:r w:rsidR="0090620E">
        <w:rPr>
          <w:rFonts w:ascii="Times New Roman" w:hAnsi="Times New Roman"/>
          <w:sz w:val="28"/>
          <w:szCs w:val="28"/>
        </w:rPr>
        <w:t xml:space="preserve"> административных штрафов</w:t>
      </w:r>
      <w:r w:rsidR="00B674F8">
        <w:rPr>
          <w:rFonts w:ascii="Times New Roman" w:hAnsi="Times New Roman"/>
          <w:sz w:val="28"/>
          <w:szCs w:val="28"/>
        </w:rPr>
        <w:t xml:space="preserve"> за неисполнение органами мес</w:t>
      </w:r>
      <w:r w:rsidR="00B674F8">
        <w:rPr>
          <w:rFonts w:ascii="Times New Roman" w:hAnsi="Times New Roman"/>
          <w:sz w:val="28"/>
          <w:szCs w:val="28"/>
        </w:rPr>
        <w:t>т</w:t>
      </w:r>
      <w:r w:rsidR="00B674F8">
        <w:rPr>
          <w:rFonts w:ascii="Times New Roman" w:hAnsi="Times New Roman"/>
          <w:sz w:val="28"/>
          <w:szCs w:val="28"/>
        </w:rPr>
        <w:t>ного самоуправления и их должностными лицами судебных решений в 2018 году в сравнении</w:t>
      </w:r>
      <w:r w:rsidR="0090620E">
        <w:rPr>
          <w:rFonts w:ascii="Times New Roman" w:hAnsi="Times New Roman"/>
          <w:sz w:val="28"/>
          <w:szCs w:val="28"/>
        </w:rPr>
        <w:t xml:space="preserve"> с 2017 </w:t>
      </w:r>
      <w:r w:rsidR="00B674F8">
        <w:rPr>
          <w:rFonts w:ascii="Times New Roman" w:hAnsi="Times New Roman"/>
          <w:sz w:val="28"/>
          <w:szCs w:val="28"/>
        </w:rPr>
        <w:t>годом</w:t>
      </w:r>
      <w:r w:rsidR="0090620E">
        <w:rPr>
          <w:rFonts w:ascii="Times New Roman" w:hAnsi="Times New Roman"/>
          <w:sz w:val="28"/>
          <w:szCs w:val="28"/>
        </w:rPr>
        <w:t>.</w:t>
      </w:r>
    </w:p>
    <w:p w14:paraId="4C67BBA0" w14:textId="08776D3D" w:rsidR="00B674F8" w:rsidRDefault="00C51CC6" w:rsidP="00B674F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1: К</w:t>
      </w:r>
      <w:r w:rsidR="00B674F8">
        <w:rPr>
          <w:rFonts w:ascii="Times New Roman" w:hAnsi="Times New Roman"/>
          <w:sz w:val="28"/>
          <w:szCs w:val="28"/>
        </w:rPr>
        <w:t>оличество постановлений о взыскании исполнительских сборов и постановлений о назначении административных штрафов за неисполн</w:t>
      </w:r>
      <w:r w:rsidR="00B674F8">
        <w:rPr>
          <w:rFonts w:ascii="Times New Roman" w:hAnsi="Times New Roman"/>
          <w:sz w:val="28"/>
          <w:szCs w:val="28"/>
        </w:rPr>
        <w:t>е</w:t>
      </w:r>
      <w:r w:rsidR="00B674F8">
        <w:rPr>
          <w:rFonts w:ascii="Times New Roman" w:hAnsi="Times New Roman"/>
          <w:sz w:val="28"/>
          <w:szCs w:val="28"/>
        </w:rPr>
        <w:t>ние органами местного самоуправления и их должностными лицами судебных решений в 2016 – 2018 годах</w:t>
      </w:r>
    </w:p>
    <w:p w14:paraId="068C89BB" w14:textId="4295C0A4" w:rsidR="00B674F8" w:rsidRDefault="00B674F8" w:rsidP="00B674F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99794B0" w14:textId="46A6D3BD" w:rsidR="0090620E" w:rsidRDefault="000F110F" w:rsidP="009062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0915C5DE" wp14:editId="362F3894">
            <wp:extent cx="5486400" cy="3200400"/>
            <wp:effectExtent l="0" t="0" r="25400" b="254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ADB6ED" w14:textId="6575A34F" w:rsidR="0090620E" w:rsidRDefault="00DB23D0" w:rsidP="00B655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статистика свидетельствует о большом объеме судебных решений, которые не могут быть исполнены органами местного самоуправления по прич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нам отсутствия средств местных бюджетов, достаточных для их исполнения.  </w:t>
      </w:r>
    </w:p>
    <w:p w14:paraId="686F1175" w14:textId="7F306666" w:rsidR="00C272EE" w:rsidRDefault="00DB23D0" w:rsidP="00B655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</w:t>
      </w:r>
      <w:r w:rsidR="00C51CC6">
        <w:rPr>
          <w:rFonts w:ascii="Times New Roman" w:hAnsi="Times New Roman"/>
          <w:sz w:val="28"/>
          <w:szCs w:val="28"/>
        </w:rPr>
        <w:t xml:space="preserve">в то же время </w:t>
      </w:r>
      <w:r w:rsidR="00C272EE">
        <w:rPr>
          <w:rFonts w:ascii="Times New Roman" w:hAnsi="Times New Roman"/>
          <w:sz w:val="28"/>
          <w:szCs w:val="28"/>
        </w:rPr>
        <w:t xml:space="preserve">следует отметить существенное снижение объема фактически взысканных исполнительских сборов и административных штрафов за неисполнение </w:t>
      </w:r>
      <w:r w:rsidR="00470C9A">
        <w:rPr>
          <w:rFonts w:ascii="Times New Roman" w:hAnsi="Times New Roman"/>
          <w:sz w:val="28"/>
          <w:szCs w:val="28"/>
        </w:rPr>
        <w:t xml:space="preserve">органами местного самоуправления и их должностными лицами </w:t>
      </w:r>
      <w:r w:rsidR="00C272EE">
        <w:rPr>
          <w:rFonts w:ascii="Times New Roman" w:hAnsi="Times New Roman"/>
          <w:sz w:val="28"/>
          <w:szCs w:val="28"/>
        </w:rPr>
        <w:t>судебных решений в 2018 году.</w:t>
      </w:r>
    </w:p>
    <w:p w14:paraId="4E10D2CB" w14:textId="7686FA1C" w:rsidR="00B65581" w:rsidRDefault="00C272EE" w:rsidP="00B655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B65581">
        <w:rPr>
          <w:rFonts w:ascii="Times New Roman" w:hAnsi="Times New Roman"/>
          <w:sz w:val="28"/>
          <w:szCs w:val="28"/>
        </w:rPr>
        <w:t>если в 2016 году</w:t>
      </w:r>
      <w:r w:rsidR="00175D81">
        <w:rPr>
          <w:rFonts w:ascii="Times New Roman" w:hAnsi="Times New Roman"/>
          <w:sz w:val="28"/>
          <w:szCs w:val="28"/>
        </w:rPr>
        <w:t>,</w:t>
      </w:r>
      <w:r w:rsidR="00B65581">
        <w:rPr>
          <w:rFonts w:ascii="Times New Roman" w:hAnsi="Times New Roman"/>
          <w:sz w:val="28"/>
          <w:szCs w:val="28"/>
        </w:rPr>
        <w:t xml:space="preserve"> по данным Управления Федеральной службы суде</w:t>
      </w:r>
      <w:r w:rsidR="00B65581">
        <w:rPr>
          <w:rFonts w:ascii="Times New Roman" w:hAnsi="Times New Roman"/>
          <w:sz w:val="28"/>
          <w:szCs w:val="28"/>
        </w:rPr>
        <w:t>б</w:t>
      </w:r>
      <w:r w:rsidR="00B65581">
        <w:rPr>
          <w:rFonts w:ascii="Times New Roman" w:hAnsi="Times New Roman"/>
          <w:sz w:val="28"/>
          <w:szCs w:val="28"/>
        </w:rPr>
        <w:t>ных приставов по Самарской области</w:t>
      </w:r>
      <w:r w:rsidR="00175D81">
        <w:rPr>
          <w:rFonts w:ascii="Times New Roman" w:hAnsi="Times New Roman"/>
          <w:sz w:val="28"/>
          <w:szCs w:val="28"/>
        </w:rPr>
        <w:t>,</w:t>
      </w:r>
      <w:r w:rsidR="00B65581">
        <w:rPr>
          <w:rFonts w:ascii="Times New Roman" w:hAnsi="Times New Roman"/>
          <w:sz w:val="28"/>
          <w:szCs w:val="28"/>
        </w:rPr>
        <w:t xml:space="preserve"> было взыскано 945 тыс. руб. исполнител</w:t>
      </w:r>
      <w:r w:rsidR="00B65581">
        <w:rPr>
          <w:rFonts w:ascii="Times New Roman" w:hAnsi="Times New Roman"/>
          <w:sz w:val="28"/>
          <w:szCs w:val="28"/>
        </w:rPr>
        <w:t>ь</w:t>
      </w:r>
      <w:r w:rsidR="00B65581">
        <w:rPr>
          <w:rFonts w:ascii="Times New Roman" w:hAnsi="Times New Roman"/>
          <w:sz w:val="28"/>
          <w:szCs w:val="28"/>
        </w:rPr>
        <w:t>ских сборов, в 2017 году – 12,588 млн. руб., то в 2018 году – 590 тыс. руб.</w:t>
      </w:r>
    </w:p>
    <w:p w14:paraId="76738CCF" w14:textId="7ED546EB" w:rsidR="00B65581" w:rsidRDefault="00B65581" w:rsidP="00B655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административными штрафами за неисполнение судебных решений сх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жая </w:t>
      </w:r>
      <w:r w:rsidR="0090620E">
        <w:rPr>
          <w:rFonts w:ascii="Times New Roman" w:hAnsi="Times New Roman"/>
          <w:sz w:val="28"/>
          <w:szCs w:val="28"/>
        </w:rPr>
        <w:t>ситуаци</w:t>
      </w:r>
      <w:r>
        <w:rPr>
          <w:rFonts w:ascii="Times New Roman" w:hAnsi="Times New Roman"/>
          <w:sz w:val="28"/>
          <w:szCs w:val="28"/>
        </w:rPr>
        <w:t>я. В 2016 году было взыскано 5</w:t>
      </w:r>
      <w:r w:rsidR="0090620E">
        <w:rPr>
          <w:rFonts w:ascii="Times New Roman" w:hAnsi="Times New Roman"/>
          <w:sz w:val="28"/>
          <w:szCs w:val="28"/>
        </w:rPr>
        <w:t>75 тыс. руб.</w:t>
      </w:r>
      <w:r w:rsidR="00C51CC6">
        <w:rPr>
          <w:rFonts w:ascii="Times New Roman" w:hAnsi="Times New Roman"/>
          <w:sz w:val="28"/>
          <w:szCs w:val="28"/>
        </w:rPr>
        <w:t xml:space="preserve"> административных штр</w:t>
      </w:r>
      <w:r w:rsidR="00C51CC6">
        <w:rPr>
          <w:rFonts w:ascii="Times New Roman" w:hAnsi="Times New Roman"/>
          <w:sz w:val="28"/>
          <w:szCs w:val="28"/>
        </w:rPr>
        <w:t>а</w:t>
      </w:r>
      <w:r w:rsidR="00C51CC6">
        <w:rPr>
          <w:rFonts w:ascii="Times New Roman" w:hAnsi="Times New Roman"/>
          <w:sz w:val="28"/>
          <w:szCs w:val="28"/>
        </w:rPr>
        <w:t>фов</w:t>
      </w:r>
      <w:r w:rsidR="0090620E">
        <w:rPr>
          <w:rFonts w:ascii="Times New Roman" w:hAnsi="Times New Roman"/>
          <w:sz w:val="28"/>
          <w:szCs w:val="28"/>
        </w:rPr>
        <w:t>, в 2017 году - 1,775</w:t>
      </w:r>
      <w:r>
        <w:rPr>
          <w:rFonts w:ascii="Times New Roman" w:hAnsi="Times New Roman"/>
          <w:sz w:val="28"/>
          <w:szCs w:val="28"/>
        </w:rPr>
        <w:t xml:space="preserve"> млн. руб., в 2018 году – 521 тыс. руб.</w:t>
      </w:r>
    </w:p>
    <w:p w14:paraId="0B390C1A" w14:textId="5C905367" w:rsidR="0090620E" w:rsidRDefault="00C51CC6" w:rsidP="00C51C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2.</w:t>
      </w:r>
      <w:r w:rsidR="00906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Суммы </w:t>
      </w:r>
      <w:r w:rsidR="0090620E">
        <w:rPr>
          <w:rFonts w:ascii="Times New Roman" w:hAnsi="Times New Roman"/>
          <w:sz w:val="28"/>
          <w:szCs w:val="28"/>
        </w:rPr>
        <w:t>взысканных исполнительских сборов и администр</w:t>
      </w:r>
      <w:r w:rsidR="0090620E">
        <w:rPr>
          <w:rFonts w:ascii="Times New Roman" w:hAnsi="Times New Roman"/>
          <w:sz w:val="28"/>
          <w:szCs w:val="28"/>
        </w:rPr>
        <w:t>а</w:t>
      </w:r>
      <w:r w:rsidR="0090620E">
        <w:rPr>
          <w:rFonts w:ascii="Times New Roman" w:hAnsi="Times New Roman"/>
          <w:sz w:val="28"/>
          <w:szCs w:val="28"/>
        </w:rPr>
        <w:t xml:space="preserve">тивных штрафов </w:t>
      </w:r>
      <w:r>
        <w:rPr>
          <w:rFonts w:ascii="Times New Roman" w:hAnsi="Times New Roman"/>
          <w:sz w:val="28"/>
          <w:szCs w:val="28"/>
        </w:rPr>
        <w:t>за неисполнение</w:t>
      </w:r>
      <w:r w:rsidR="00096694" w:rsidRPr="00096694">
        <w:rPr>
          <w:rFonts w:ascii="Times New Roman" w:hAnsi="Times New Roman"/>
          <w:sz w:val="28"/>
          <w:szCs w:val="28"/>
        </w:rPr>
        <w:t xml:space="preserve"> </w:t>
      </w:r>
      <w:r w:rsidR="00096694">
        <w:rPr>
          <w:rFonts w:ascii="Times New Roman" w:hAnsi="Times New Roman"/>
          <w:sz w:val="28"/>
          <w:szCs w:val="28"/>
        </w:rPr>
        <w:t>органами местного самоуправления и их дол</w:t>
      </w:r>
      <w:r w:rsidR="00096694">
        <w:rPr>
          <w:rFonts w:ascii="Times New Roman" w:hAnsi="Times New Roman"/>
          <w:sz w:val="28"/>
          <w:szCs w:val="28"/>
        </w:rPr>
        <w:t>ж</w:t>
      </w:r>
      <w:r w:rsidR="00096694">
        <w:rPr>
          <w:rFonts w:ascii="Times New Roman" w:hAnsi="Times New Roman"/>
          <w:sz w:val="28"/>
          <w:szCs w:val="28"/>
        </w:rPr>
        <w:t>ностными лицами</w:t>
      </w:r>
      <w:r>
        <w:rPr>
          <w:rFonts w:ascii="Times New Roman" w:hAnsi="Times New Roman"/>
          <w:sz w:val="28"/>
          <w:szCs w:val="28"/>
        </w:rPr>
        <w:t xml:space="preserve"> судебных решений</w:t>
      </w:r>
      <w:r w:rsidRPr="00C51CC6">
        <w:rPr>
          <w:rFonts w:ascii="Times New Roman" w:hAnsi="Times New Roman"/>
          <w:sz w:val="28"/>
          <w:szCs w:val="28"/>
        </w:rPr>
        <w:t xml:space="preserve"> </w:t>
      </w:r>
    </w:p>
    <w:p w14:paraId="6BFA41EA" w14:textId="77777777" w:rsidR="00C51CC6" w:rsidRDefault="00C51CC6" w:rsidP="00C51CC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99DDB9" w14:textId="050660CD" w:rsidR="00B65581" w:rsidRDefault="00B65581" w:rsidP="00D85C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60BC45CD" wp14:editId="58352E2B">
            <wp:extent cx="5486400" cy="3200400"/>
            <wp:effectExtent l="0" t="0" r="25400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BC38CFF" w14:textId="12F15003" w:rsidR="0090620E" w:rsidRDefault="004B506D" w:rsidP="00B91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Представляется, что снижение сумм взысканных исполнительских сборов и административных штрафов стало следствием проведения совместных совещаний </w:t>
      </w:r>
      <w:r w:rsidR="00B91E95">
        <w:rPr>
          <w:rFonts w:ascii="Times New Roman" w:hAnsi="Times New Roman"/>
          <w:sz w:val="28"/>
          <w:szCs w:val="28"/>
        </w:rPr>
        <w:t xml:space="preserve">Ассоциации и органов местного самоуправления </w:t>
      </w:r>
      <w:r>
        <w:rPr>
          <w:rFonts w:ascii="Times New Roman" w:hAnsi="Times New Roman"/>
          <w:sz w:val="28"/>
          <w:szCs w:val="28"/>
        </w:rPr>
        <w:t>с</w:t>
      </w:r>
      <w:r w:rsidRPr="005475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прокуратурой Самарской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сти и представителями Управления Федеральной службы судебных приставов по Самарской области. </w:t>
      </w:r>
    </w:p>
    <w:p w14:paraId="1DB5881E" w14:textId="32B33802" w:rsidR="00B40AF8" w:rsidRDefault="00981A9E" w:rsidP="00416D6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381C">
        <w:rPr>
          <w:rFonts w:ascii="Times New Roman" w:hAnsi="Times New Roman"/>
          <w:sz w:val="28"/>
          <w:szCs w:val="28"/>
        </w:rPr>
        <w:t>Органами местного самоуправления отдельных муниципальных образ</w:t>
      </w:r>
      <w:r w:rsidRPr="00C2381C">
        <w:rPr>
          <w:rFonts w:ascii="Times New Roman" w:hAnsi="Times New Roman"/>
          <w:sz w:val="28"/>
          <w:szCs w:val="28"/>
        </w:rPr>
        <w:t>о</w:t>
      </w:r>
      <w:r w:rsidRPr="00C2381C">
        <w:rPr>
          <w:rFonts w:ascii="Times New Roman" w:hAnsi="Times New Roman"/>
          <w:sz w:val="28"/>
          <w:szCs w:val="28"/>
        </w:rPr>
        <w:t xml:space="preserve">ваний </w:t>
      </w:r>
      <w:r w:rsidR="004B506D">
        <w:rPr>
          <w:rFonts w:ascii="Times New Roman" w:hAnsi="Times New Roman"/>
          <w:sz w:val="28"/>
          <w:szCs w:val="28"/>
        </w:rPr>
        <w:t xml:space="preserve">по-прежнему </w:t>
      </w:r>
      <w:r w:rsidRPr="00C2381C">
        <w:rPr>
          <w:rFonts w:ascii="Times New Roman" w:hAnsi="Times New Roman"/>
          <w:sz w:val="28"/>
          <w:szCs w:val="28"/>
        </w:rPr>
        <w:t>отмечаются проблемы</w:t>
      </w:r>
      <w:r w:rsidR="00955AA6">
        <w:rPr>
          <w:rFonts w:ascii="Times New Roman" w:hAnsi="Times New Roman"/>
          <w:sz w:val="28"/>
          <w:szCs w:val="28"/>
        </w:rPr>
        <w:t xml:space="preserve">, связанные </w:t>
      </w:r>
      <w:r w:rsidR="00B40AF8">
        <w:rPr>
          <w:rFonts w:ascii="Times New Roman" w:hAnsi="Times New Roman"/>
          <w:sz w:val="28"/>
          <w:szCs w:val="28"/>
        </w:rPr>
        <w:t xml:space="preserve">с </w:t>
      </w:r>
      <w:r w:rsidR="00955AA6">
        <w:rPr>
          <w:rFonts w:ascii="Times New Roman" w:hAnsi="Times New Roman"/>
          <w:sz w:val="28"/>
          <w:szCs w:val="28"/>
        </w:rPr>
        <w:t>требованиями</w:t>
      </w:r>
      <w:r w:rsidRPr="00C2381C">
        <w:rPr>
          <w:rFonts w:ascii="Times New Roman" w:hAnsi="Times New Roman"/>
          <w:sz w:val="28"/>
          <w:szCs w:val="28"/>
        </w:rPr>
        <w:t xml:space="preserve"> госуда</w:t>
      </w:r>
      <w:r w:rsidRPr="00C2381C">
        <w:rPr>
          <w:rFonts w:ascii="Times New Roman" w:hAnsi="Times New Roman"/>
          <w:sz w:val="28"/>
          <w:szCs w:val="28"/>
        </w:rPr>
        <w:t>р</w:t>
      </w:r>
      <w:r w:rsidRPr="00C2381C">
        <w:rPr>
          <w:rFonts w:ascii="Times New Roman" w:hAnsi="Times New Roman"/>
          <w:sz w:val="28"/>
          <w:szCs w:val="28"/>
        </w:rPr>
        <w:t>ственных органов контроля (надзора).</w:t>
      </w:r>
      <w:r w:rsidR="00C865F5" w:rsidRPr="00C865F5">
        <w:rPr>
          <w:rFonts w:ascii="Times New Roman" w:hAnsi="Times New Roman"/>
          <w:sz w:val="28"/>
          <w:szCs w:val="28"/>
        </w:rPr>
        <w:t xml:space="preserve"> </w:t>
      </w:r>
    </w:p>
    <w:p w14:paraId="36CEAC64" w14:textId="4E973D29" w:rsidR="000052BF" w:rsidRDefault="00C865F5" w:rsidP="00416D6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ряде случаев у</w:t>
      </w:r>
      <w:r w:rsidRPr="00A20781">
        <w:rPr>
          <w:rFonts w:ascii="Times New Roman" w:hAnsi="Times New Roman"/>
          <w:sz w:val="28"/>
          <w:szCs w:val="28"/>
        </w:rPr>
        <w:t>станавливаемые в отношении должностных лиц штрафы несораз</w:t>
      </w:r>
      <w:r w:rsidRPr="00A20781">
        <w:rPr>
          <w:rFonts w:ascii="Times New Roman" w:hAnsi="Times New Roman"/>
          <w:sz w:val="28"/>
          <w:szCs w:val="28"/>
        </w:rPr>
        <w:softHyphen/>
        <w:t xml:space="preserve">мерны ни степени общественной </w:t>
      </w:r>
      <w:r>
        <w:rPr>
          <w:rFonts w:ascii="Times New Roman" w:hAnsi="Times New Roman"/>
          <w:sz w:val="28"/>
          <w:szCs w:val="28"/>
        </w:rPr>
        <w:t>опасности</w:t>
      </w:r>
      <w:r w:rsidR="003E6C6B">
        <w:rPr>
          <w:rFonts w:ascii="Times New Roman" w:hAnsi="Times New Roman"/>
          <w:sz w:val="28"/>
          <w:szCs w:val="28"/>
        </w:rPr>
        <w:t xml:space="preserve"> допущенных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781">
        <w:rPr>
          <w:rFonts w:ascii="Times New Roman" w:hAnsi="Times New Roman"/>
          <w:sz w:val="28"/>
          <w:szCs w:val="28"/>
        </w:rPr>
        <w:t>наруше</w:t>
      </w:r>
      <w:r w:rsidR="003E6C6B">
        <w:rPr>
          <w:rFonts w:ascii="Times New Roman" w:hAnsi="Times New Roman"/>
          <w:sz w:val="28"/>
          <w:szCs w:val="28"/>
        </w:rPr>
        <w:t>ний</w:t>
      </w:r>
      <w:r w:rsidRPr="00A20781">
        <w:rPr>
          <w:rFonts w:ascii="Times New Roman" w:hAnsi="Times New Roman"/>
          <w:sz w:val="28"/>
          <w:szCs w:val="28"/>
        </w:rPr>
        <w:t>, ни степени вины этих</w:t>
      </w:r>
      <w:r w:rsidR="00416D68">
        <w:rPr>
          <w:rFonts w:ascii="Times New Roman" w:hAnsi="Times New Roman"/>
          <w:sz w:val="28"/>
          <w:szCs w:val="28"/>
        </w:rPr>
        <w:t xml:space="preserve"> лиц в допущенных нарушениях и</w:t>
      </w:r>
      <w:r w:rsidRPr="00A20781">
        <w:rPr>
          <w:rFonts w:ascii="Times New Roman" w:hAnsi="Times New Roman"/>
          <w:sz w:val="28"/>
          <w:szCs w:val="28"/>
        </w:rPr>
        <w:t xml:space="preserve"> доходам таких лиц. </w:t>
      </w:r>
    </w:p>
    <w:p w14:paraId="7C511C2F" w14:textId="3C277DE1" w:rsidR="002A6E01" w:rsidRDefault="007B7DAE" w:rsidP="00341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органы местного самоуправления многих муниципальных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зований </w:t>
      </w:r>
      <w:r w:rsidR="00801AA6">
        <w:rPr>
          <w:rFonts w:ascii="Times New Roman" w:hAnsi="Times New Roman"/>
          <w:sz w:val="28"/>
          <w:szCs w:val="28"/>
        </w:rPr>
        <w:t xml:space="preserve">так же, как и в 2017 году, </w:t>
      </w:r>
      <w:r>
        <w:rPr>
          <w:rFonts w:ascii="Times New Roman" w:hAnsi="Times New Roman"/>
          <w:sz w:val="28"/>
          <w:szCs w:val="28"/>
        </w:rPr>
        <w:t>отмечают повышенную активность в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лении надзорных функций со стороны управления ГИБДД ГУ МВД России по Самарской области. </w:t>
      </w:r>
      <w:r w:rsidR="00993D1F">
        <w:rPr>
          <w:rFonts w:ascii="Times New Roman" w:hAnsi="Times New Roman"/>
          <w:sz w:val="28"/>
          <w:szCs w:val="28"/>
        </w:rPr>
        <w:t xml:space="preserve">При этом далеко не всегда результаты этой активности </w:t>
      </w:r>
      <w:r w:rsidR="0009598E">
        <w:rPr>
          <w:rFonts w:ascii="Times New Roman" w:hAnsi="Times New Roman"/>
          <w:sz w:val="28"/>
          <w:szCs w:val="28"/>
        </w:rPr>
        <w:t xml:space="preserve">в виде выдачи </w:t>
      </w:r>
      <w:r w:rsidR="0009598E" w:rsidRPr="00A20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</w:t>
      </w:r>
      <w:r w:rsidR="00095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ний, связанных с</w:t>
      </w:r>
      <w:r w:rsidR="0009598E" w:rsidRPr="00A20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неудовлетворительн</w:t>
      </w:r>
      <w:r w:rsidR="00095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 содержанием</w:t>
      </w:r>
      <w:r w:rsidR="0009598E" w:rsidRPr="00A20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автом</w:t>
      </w:r>
      <w:r w:rsidR="0009598E" w:rsidRPr="00A20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09598E" w:rsidRPr="00A20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бильных дорог</w:t>
      </w:r>
      <w:r w:rsidR="00095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09598E">
        <w:rPr>
          <w:rFonts w:ascii="Times New Roman" w:hAnsi="Times New Roman"/>
          <w:sz w:val="28"/>
          <w:szCs w:val="28"/>
        </w:rPr>
        <w:t xml:space="preserve"> </w:t>
      </w:r>
      <w:r w:rsidR="00993D1F">
        <w:rPr>
          <w:rFonts w:ascii="Times New Roman" w:hAnsi="Times New Roman"/>
          <w:sz w:val="28"/>
          <w:szCs w:val="28"/>
        </w:rPr>
        <w:t>соответствуют реальным возможностям органов местного сам</w:t>
      </w:r>
      <w:r w:rsidR="00993D1F">
        <w:rPr>
          <w:rFonts w:ascii="Times New Roman" w:hAnsi="Times New Roman"/>
          <w:sz w:val="28"/>
          <w:szCs w:val="28"/>
        </w:rPr>
        <w:t>о</w:t>
      </w:r>
      <w:r w:rsidR="00993D1F">
        <w:rPr>
          <w:rFonts w:ascii="Times New Roman" w:hAnsi="Times New Roman"/>
          <w:sz w:val="28"/>
          <w:szCs w:val="28"/>
        </w:rPr>
        <w:t xml:space="preserve">управления в проведении требуемых мероприятий по обеспечению безопасности дорожного движения. </w:t>
      </w:r>
    </w:p>
    <w:p w14:paraId="52150118" w14:textId="0A77C12E" w:rsidR="00801AA6" w:rsidRDefault="0044516E" w:rsidP="006F41D8">
      <w:pPr>
        <w:pStyle w:val="Style9"/>
        <w:widowControl/>
        <w:spacing w:line="36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Так, многие муниципальные образования отмечают большое количество предписаний </w:t>
      </w:r>
      <w:r>
        <w:rPr>
          <w:sz w:val="28"/>
          <w:szCs w:val="28"/>
        </w:rPr>
        <w:t>управления ГИБДД ГУ МВД России со сроками исполнения от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скольких часов до нескольких дней. </w:t>
      </w:r>
      <w:r w:rsidR="00824BBD">
        <w:rPr>
          <w:sz w:val="28"/>
          <w:szCs w:val="28"/>
        </w:rPr>
        <w:t>В</w:t>
      </w:r>
      <w:r>
        <w:rPr>
          <w:sz w:val="28"/>
          <w:szCs w:val="28"/>
        </w:rPr>
        <w:t xml:space="preserve"> отдельных случаях исполнение предпис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 связано со значительными расходами местных бюджетов. </w:t>
      </w:r>
    </w:p>
    <w:p w14:paraId="0D861E40" w14:textId="14097B1C" w:rsidR="0044516E" w:rsidRPr="00BC32C1" w:rsidRDefault="0044516E" w:rsidP="00E934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 городским округом Тольятти отмечается принесение предп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сания ОГИБДД У</w:t>
      </w:r>
      <w:r w:rsidRPr="00D725A3">
        <w:rPr>
          <w:rFonts w:ascii="Times New Roman" w:hAnsi="Times New Roman"/>
          <w:sz w:val="28"/>
          <w:szCs w:val="28"/>
        </w:rPr>
        <w:t>МВД России по гор</w:t>
      </w:r>
      <w:r>
        <w:rPr>
          <w:rFonts w:ascii="Times New Roman" w:hAnsi="Times New Roman"/>
          <w:sz w:val="28"/>
          <w:szCs w:val="28"/>
        </w:rPr>
        <w:t xml:space="preserve">оду Тольятти по </w:t>
      </w:r>
      <w:r w:rsidRPr="00D725A3">
        <w:rPr>
          <w:rFonts w:ascii="Times New Roman" w:hAnsi="Times New Roman"/>
          <w:sz w:val="28"/>
          <w:szCs w:val="28"/>
        </w:rPr>
        <w:t>установке транспортного ог</w:t>
      </w:r>
      <w:r>
        <w:rPr>
          <w:rFonts w:ascii="Times New Roman" w:hAnsi="Times New Roman"/>
          <w:sz w:val="28"/>
          <w:szCs w:val="28"/>
        </w:rPr>
        <w:t xml:space="preserve">раждения или бортового камня </w:t>
      </w:r>
      <w:r w:rsidRPr="00D725A3">
        <w:rPr>
          <w:rFonts w:ascii="Times New Roman" w:hAnsi="Times New Roman"/>
          <w:sz w:val="28"/>
          <w:szCs w:val="28"/>
        </w:rPr>
        <w:t>по обе стороны</w:t>
      </w:r>
      <w:r w:rsidRPr="0044516E">
        <w:rPr>
          <w:rFonts w:ascii="Times New Roman" w:hAnsi="Times New Roman"/>
          <w:sz w:val="28"/>
          <w:szCs w:val="28"/>
        </w:rPr>
        <w:t xml:space="preserve"> </w:t>
      </w:r>
      <w:r w:rsidRPr="00D725A3">
        <w:rPr>
          <w:rFonts w:ascii="Times New Roman" w:hAnsi="Times New Roman"/>
          <w:sz w:val="28"/>
          <w:szCs w:val="28"/>
        </w:rPr>
        <w:t>Поволж</w:t>
      </w:r>
      <w:r>
        <w:rPr>
          <w:rFonts w:ascii="Times New Roman" w:hAnsi="Times New Roman"/>
          <w:sz w:val="28"/>
          <w:szCs w:val="28"/>
        </w:rPr>
        <w:t>ского</w:t>
      </w:r>
      <w:r w:rsidRPr="00D725A3">
        <w:rPr>
          <w:rFonts w:ascii="Times New Roman" w:hAnsi="Times New Roman"/>
          <w:sz w:val="28"/>
          <w:szCs w:val="28"/>
        </w:rPr>
        <w:t xml:space="preserve"> шоссе</w:t>
      </w:r>
      <w:r>
        <w:rPr>
          <w:rFonts w:ascii="Times New Roman" w:hAnsi="Times New Roman"/>
          <w:sz w:val="28"/>
          <w:szCs w:val="28"/>
        </w:rPr>
        <w:t xml:space="preserve"> со с</w:t>
      </w:r>
      <w:r w:rsidRPr="00D725A3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ом</w:t>
      </w:r>
      <w:r w:rsidRPr="00D725A3">
        <w:rPr>
          <w:rFonts w:ascii="Times New Roman" w:hAnsi="Times New Roman"/>
          <w:sz w:val="28"/>
          <w:szCs w:val="28"/>
        </w:rPr>
        <w:t xml:space="preserve"> </w:t>
      </w:r>
      <w:r w:rsidRPr="00BC32C1">
        <w:rPr>
          <w:rFonts w:ascii="Times New Roman" w:hAnsi="Times New Roman"/>
          <w:sz w:val="28"/>
          <w:szCs w:val="28"/>
        </w:rPr>
        <w:t>исполнения 30 суток с момента получения предписания. Стоимость выполнения соответствующих мероприятий по предписанию органами местного самоуправл</w:t>
      </w:r>
      <w:r w:rsidRPr="00BC32C1">
        <w:rPr>
          <w:rFonts w:ascii="Times New Roman" w:hAnsi="Times New Roman"/>
          <w:sz w:val="28"/>
          <w:szCs w:val="28"/>
        </w:rPr>
        <w:t>е</w:t>
      </w:r>
      <w:r w:rsidRPr="00BC32C1">
        <w:rPr>
          <w:rFonts w:ascii="Times New Roman" w:hAnsi="Times New Roman"/>
          <w:sz w:val="28"/>
          <w:szCs w:val="28"/>
        </w:rPr>
        <w:t>ния городского округа Тольятти оценивается в 37,5 млн. руб.</w:t>
      </w:r>
      <w:r w:rsidR="00454E3F" w:rsidRPr="00454E3F">
        <w:rPr>
          <w:rFonts w:ascii="Times New Roman" w:hAnsi="Times New Roman"/>
          <w:sz w:val="28"/>
          <w:szCs w:val="28"/>
        </w:rPr>
        <w:t xml:space="preserve"> </w:t>
      </w:r>
      <w:r w:rsidR="00454E3F">
        <w:rPr>
          <w:rFonts w:ascii="Times New Roman" w:hAnsi="Times New Roman"/>
          <w:sz w:val="28"/>
          <w:szCs w:val="28"/>
        </w:rPr>
        <w:t>Другое предписание ОГИБДД У</w:t>
      </w:r>
      <w:r w:rsidR="00454E3F" w:rsidRPr="007F79F9">
        <w:rPr>
          <w:rFonts w:ascii="Times New Roman" w:hAnsi="Times New Roman"/>
          <w:sz w:val="28"/>
          <w:szCs w:val="28"/>
        </w:rPr>
        <w:t xml:space="preserve">МВД России по городу Тольятти </w:t>
      </w:r>
      <w:r w:rsidR="00454E3F">
        <w:rPr>
          <w:rFonts w:ascii="Times New Roman" w:hAnsi="Times New Roman"/>
          <w:sz w:val="28"/>
          <w:szCs w:val="28"/>
        </w:rPr>
        <w:t xml:space="preserve">по </w:t>
      </w:r>
      <w:r w:rsidR="00454E3F" w:rsidRPr="007F79F9">
        <w:rPr>
          <w:rFonts w:ascii="Times New Roman" w:hAnsi="Times New Roman"/>
          <w:sz w:val="28"/>
          <w:szCs w:val="28"/>
        </w:rPr>
        <w:t>органи</w:t>
      </w:r>
      <w:r w:rsidR="00454E3F">
        <w:rPr>
          <w:rFonts w:ascii="Times New Roman" w:hAnsi="Times New Roman"/>
          <w:sz w:val="28"/>
          <w:szCs w:val="28"/>
        </w:rPr>
        <w:t>зации</w:t>
      </w:r>
      <w:r w:rsidR="00454E3F" w:rsidRPr="007F79F9">
        <w:rPr>
          <w:rFonts w:ascii="Times New Roman" w:hAnsi="Times New Roman"/>
          <w:sz w:val="28"/>
          <w:szCs w:val="28"/>
        </w:rPr>
        <w:t xml:space="preserve"> работы по восст</w:t>
      </w:r>
      <w:r w:rsidR="00454E3F" w:rsidRPr="007F79F9">
        <w:rPr>
          <w:rFonts w:ascii="Times New Roman" w:hAnsi="Times New Roman"/>
          <w:sz w:val="28"/>
          <w:szCs w:val="28"/>
        </w:rPr>
        <w:t>а</w:t>
      </w:r>
      <w:r w:rsidR="00454E3F" w:rsidRPr="007F79F9">
        <w:rPr>
          <w:rFonts w:ascii="Times New Roman" w:hAnsi="Times New Roman"/>
          <w:sz w:val="28"/>
          <w:szCs w:val="28"/>
        </w:rPr>
        <w:t>новлению утраченных дорожных знаков</w:t>
      </w:r>
      <w:r w:rsidR="00454E3F">
        <w:rPr>
          <w:rFonts w:ascii="Times New Roman" w:hAnsi="Times New Roman"/>
          <w:sz w:val="28"/>
          <w:szCs w:val="28"/>
        </w:rPr>
        <w:t xml:space="preserve"> содержало срок</w:t>
      </w:r>
      <w:r w:rsidR="00824BBD">
        <w:rPr>
          <w:rFonts w:ascii="Times New Roman" w:hAnsi="Times New Roman"/>
          <w:sz w:val="28"/>
          <w:szCs w:val="28"/>
        </w:rPr>
        <w:t xml:space="preserve"> исполнения одни</w:t>
      </w:r>
      <w:r w:rsidR="00454E3F" w:rsidRPr="007F79F9">
        <w:rPr>
          <w:rFonts w:ascii="Times New Roman" w:hAnsi="Times New Roman"/>
          <w:sz w:val="28"/>
          <w:szCs w:val="28"/>
        </w:rPr>
        <w:t xml:space="preserve"> сутки</w:t>
      </w:r>
      <w:r w:rsidR="00454E3F">
        <w:rPr>
          <w:rFonts w:ascii="Times New Roman" w:hAnsi="Times New Roman"/>
          <w:sz w:val="28"/>
          <w:szCs w:val="28"/>
        </w:rPr>
        <w:t xml:space="preserve"> и предполагало осуществление расходов в объеме около </w:t>
      </w:r>
      <w:r w:rsidR="00454E3F" w:rsidRPr="007F79F9">
        <w:rPr>
          <w:rFonts w:ascii="Times New Roman" w:hAnsi="Times New Roman"/>
          <w:sz w:val="28"/>
          <w:szCs w:val="28"/>
        </w:rPr>
        <w:t>3</w:t>
      </w:r>
      <w:r w:rsidR="00454E3F">
        <w:rPr>
          <w:rFonts w:ascii="Times New Roman" w:hAnsi="Times New Roman"/>
          <w:sz w:val="28"/>
          <w:szCs w:val="28"/>
        </w:rPr>
        <w:t>,4</w:t>
      </w:r>
      <w:r w:rsidR="00454E3F" w:rsidRPr="007F79F9">
        <w:rPr>
          <w:rFonts w:ascii="Times New Roman" w:hAnsi="Times New Roman"/>
          <w:sz w:val="28"/>
          <w:szCs w:val="28"/>
        </w:rPr>
        <w:t xml:space="preserve"> млн. руб.</w:t>
      </w:r>
    </w:p>
    <w:p w14:paraId="499873A9" w14:textId="2A91A4B8" w:rsidR="00C568B8" w:rsidRDefault="002A6746" w:rsidP="00A2278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746">
        <w:rPr>
          <w:rFonts w:ascii="Times New Roman" w:hAnsi="Times New Roman"/>
          <w:sz w:val="28"/>
          <w:szCs w:val="28"/>
        </w:rPr>
        <w:t>Отдельно следует отметить практику</w:t>
      </w:r>
      <w:r w:rsidR="00602193">
        <w:rPr>
          <w:rFonts w:ascii="Times New Roman" w:hAnsi="Times New Roman"/>
          <w:sz w:val="28"/>
          <w:szCs w:val="28"/>
        </w:rPr>
        <w:t xml:space="preserve"> наложения административных штр</w:t>
      </w:r>
      <w:r w:rsidR="00602193">
        <w:rPr>
          <w:rFonts w:ascii="Times New Roman" w:hAnsi="Times New Roman"/>
          <w:sz w:val="28"/>
          <w:szCs w:val="28"/>
        </w:rPr>
        <w:t>а</w:t>
      </w:r>
      <w:r w:rsidR="00634A84">
        <w:rPr>
          <w:rFonts w:ascii="Times New Roman" w:hAnsi="Times New Roman"/>
          <w:sz w:val="28"/>
          <w:szCs w:val="28"/>
        </w:rPr>
        <w:t>фов в 2</w:t>
      </w:r>
      <w:r w:rsidR="00602193">
        <w:rPr>
          <w:rFonts w:ascii="Times New Roman" w:hAnsi="Times New Roman"/>
          <w:sz w:val="28"/>
          <w:szCs w:val="28"/>
        </w:rPr>
        <w:t xml:space="preserve">00 тыс. руб. на муниципальные организации </w:t>
      </w:r>
      <w:r w:rsidR="00AA420D">
        <w:rPr>
          <w:rFonts w:ascii="Times New Roman" w:hAnsi="Times New Roman"/>
          <w:sz w:val="28"/>
          <w:szCs w:val="28"/>
        </w:rPr>
        <w:t xml:space="preserve">(включая органы местного самоуправления) </w:t>
      </w:r>
      <w:r w:rsidR="00602193">
        <w:rPr>
          <w:rFonts w:ascii="Times New Roman" w:hAnsi="Times New Roman"/>
          <w:sz w:val="28"/>
          <w:szCs w:val="28"/>
        </w:rPr>
        <w:t xml:space="preserve">в городских округах Самарской области </w:t>
      </w:r>
      <w:r w:rsidR="00B937F5">
        <w:rPr>
          <w:rFonts w:ascii="Times New Roman" w:hAnsi="Times New Roman"/>
          <w:sz w:val="28"/>
          <w:szCs w:val="28"/>
        </w:rPr>
        <w:t xml:space="preserve">за содержание </w:t>
      </w:r>
      <w:r w:rsidR="00B937F5" w:rsidRPr="002A6746">
        <w:rPr>
          <w:rFonts w:ascii="Times New Roman" w:hAnsi="Times New Roman"/>
          <w:sz w:val="28"/>
          <w:szCs w:val="28"/>
        </w:rPr>
        <w:t>вну</w:t>
      </w:r>
      <w:r w:rsidR="00B937F5" w:rsidRPr="002A6746">
        <w:rPr>
          <w:rFonts w:ascii="Times New Roman" w:hAnsi="Times New Roman"/>
          <w:sz w:val="28"/>
          <w:szCs w:val="28"/>
        </w:rPr>
        <w:t>т</w:t>
      </w:r>
      <w:r w:rsidR="00B937F5" w:rsidRPr="002A6746">
        <w:rPr>
          <w:rFonts w:ascii="Times New Roman" w:hAnsi="Times New Roman"/>
          <w:sz w:val="28"/>
          <w:szCs w:val="28"/>
        </w:rPr>
        <w:t>риквартальных проездов</w:t>
      </w:r>
      <w:r w:rsidR="00B937F5">
        <w:rPr>
          <w:rFonts w:ascii="Times New Roman" w:hAnsi="Times New Roman"/>
          <w:sz w:val="28"/>
          <w:szCs w:val="28"/>
        </w:rPr>
        <w:t xml:space="preserve"> в ненормативном состоянии.</w:t>
      </w:r>
      <w:r w:rsidR="000D20DE">
        <w:rPr>
          <w:rFonts w:ascii="Times New Roman" w:hAnsi="Times New Roman"/>
          <w:sz w:val="28"/>
          <w:szCs w:val="28"/>
        </w:rPr>
        <w:t xml:space="preserve"> </w:t>
      </w:r>
    </w:p>
    <w:p w14:paraId="57C8D289" w14:textId="142A056A" w:rsidR="002A6746" w:rsidRDefault="00C568B8" w:rsidP="008A05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в</w:t>
      </w:r>
      <w:r w:rsidRPr="00445AEF">
        <w:rPr>
          <w:rFonts w:ascii="Times New Roman" w:hAnsi="Times New Roman"/>
          <w:sz w:val="28"/>
          <w:szCs w:val="28"/>
        </w:rPr>
        <w:t xml:space="preserve"> 2018 году </w:t>
      </w:r>
      <w:r w:rsidR="00577D22">
        <w:rPr>
          <w:rFonts w:ascii="Times New Roman" w:hAnsi="Times New Roman"/>
          <w:sz w:val="28"/>
          <w:szCs w:val="28"/>
        </w:rPr>
        <w:t xml:space="preserve">Администрация </w:t>
      </w:r>
      <w:r w:rsidRPr="00445AEF">
        <w:rPr>
          <w:rFonts w:ascii="Times New Roman" w:hAnsi="Times New Roman"/>
          <w:sz w:val="28"/>
          <w:szCs w:val="28"/>
        </w:rPr>
        <w:t>Железнодорожного внутригородск</w:t>
      </w:r>
      <w:r w:rsidRPr="00445AEF">
        <w:rPr>
          <w:rFonts w:ascii="Times New Roman" w:hAnsi="Times New Roman"/>
          <w:sz w:val="28"/>
          <w:szCs w:val="28"/>
        </w:rPr>
        <w:t>о</w:t>
      </w:r>
      <w:r w:rsidRPr="00445AEF">
        <w:rPr>
          <w:rFonts w:ascii="Times New Roman" w:hAnsi="Times New Roman"/>
          <w:sz w:val="28"/>
          <w:szCs w:val="28"/>
        </w:rPr>
        <w:t>го район</w:t>
      </w:r>
      <w:r w:rsidR="008D3445">
        <w:rPr>
          <w:rFonts w:ascii="Times New Roman" w:hAnsi="Times New Roman"/>
          <w:sz w:val="28"/>
          <w:szCs w:val="28"/>
        </w:rPr>
        <w:t xml:space="preserve">а городского округа Самара </w:t>
      </w:r>
      <w:r w:rsidRPr="00445AEF">
        <w:rPr>
          <w:rFonts w:ascii="Times New Roman" w:hAnsi="Times New Roman"/>
          <w:sz w:val="28"/>
          <w:szCs w:val="28"/>
        </w:rPr>
        <w:t>7 раз привлекалась к адм</w:t>
      </w:r>
      <w:r w:rsidR="00577D22">
        <w:rPr>
          <w:rFonts w:ascii="Times New Roman" w:hAnsi="Times New Roman"/>
          <w:sz w:val="28"/>
          <w:szCs w:val="28"/>
        </w:rPr>
        <w:t>инистративной о</w:t>
      </w:r>
      <w:r w:rsidR="00577D22">
        <w:rPr>
          <w:rFonts w:ascii="Times New Roman" w:hAnsi="Times New Roman"/>
          <w:sz w:val="28"/>
          <w:szCs w:val="28"/>
        </w:rPr>
        <w:t>т</w:t>
      </w:r>
      <w:r w:rsidR="00577D22">
        <w:rPr>
          <w:rFonts w:ascii="Times New Roman" w:hAnsi="Times New Roman"/>
          <w:sz w:val="28"/>
          <w:szCs w:val="28"/>
        </w:rPr>
        <w:t>ветственности согласно</w:t>
      </w:r>
      <w:r w:rsidRPr="00445AEF">
        <w:rPr>
          <w:rFonts w:ascii="Times New Roman" w:hAnsi="Times New Roman"/>
          <w:sz w:val="28"/>
          <w:szCs w:val="28"/>
        </w:rPr>
        <w:t xml:space="preserve"> части 1 статьи 12.34 КоАП за ненадлежащее содержа</w:t>
      </w:r>
      <w:r w:rsidR="00577D22">
        <w:rPr>
          <w:rFonts w:ascii="Times New Roman" w:hAnsi="Times New Roman"/>
          <w:sz w:val="28"/>
          <w:szCs w:val="28"/>
        </w:rPr>
        <w:t>ние внутриквартальных проездов по причине несоответствия состояния</w:t>
      </w:r>
      <w:r w:rsidRPr="00445AEF">
        <w:rPr>
          <w:rFonts w:ascii="Times New Roman" w:hAnsi="Times New Roman"/>
          <w:sz w:val="28"/>
          <w:szCs w:val="28"/>
        </w:rPr>
        <w:t xml:space="preserve"> дорожного покрытия требованиям</w:t>
      </w:r>
      <w:r w:rsidR="00577D22">
        <w:rPr>
          <w:rFonts w:ascii="Times New Roman" w:hAnsi="Times New Roman"/>
          <w:sz w:val="28"/>
          <w:szCs w:val="28"/>
        </w:rPr>
        <w:t xml:space="preserve"> ГОСТов</w:t>
      </w:r>
      <w:r w:rsidRPr="00445AEF">
        <w:rPr>
          <w:rFonts w:ascii="Times New Roman" w:hAnsi="Times New Roman"/>
          <w:sz w:val="28"/>
          <w:szCs w:val="28"/>
        </w:rPr>
        <w:t>. Ненадлежащее содержа</w:t>
      </w:r>
      <w:r w:rsidR="00A81F0A">
        <w:rPr>
          <w:rFonts w:ascii="Times New Roman" w:hAnsi="Times New Roman"/>
          <w:sz w:val="28"/>
          <w:szCs w:val="28"/>
        </w:rPr>
        <w:t xml:space="preserve">ние внутриквартальных проездов непосредственно связано </w:t>
      </w:r>
      <w:r w:rsidRPr="00445AEF">
        <w:rPr>
          <w:rFonts w:ascii="Times New Roman" w:hAnsi="Times New Roman"/>
          <w:sz w:val="28"/>
          <w:szCs w:val="28"/>
        </w:rPr>
        <w:t>с недостатком средств</w:t>
      </w:r>
      <w:r w:rsidR="00A81F0A">
        <w:rPr>
          <w:rFonts w:ascii="Times New Roman" w:hAnsi="Times New Roman"/>
          <w:sz w:val="28"/>
          <w:szCs w:val="28"/>
        </w:rPr>
        <w:t xml:space="preserve"> местных бюджетов</w:t>
      </w:r>
      <w:r w:rsidRPr="00445AEF">
        <w:rPr>
          <w:rFonts w:ascii="Times New Roman" w:hAnsi="Times New Roman"/>
          <w:sz w:val="28"/>
          <w:szCs w:val="28"/>
        </w:rPr>
        <w:t xml:space="preserve">. </w:t>
      </w:r>
      <w:r w:rsidR="00A81F0A">
        <w:rPr>
          <w:rFonts w:ascii="Times New Roman" w:hAnsi="Times New Roman"/>
          <w:sz w:val="28"/>
          <w:szCs w:val="28"/>
        </w:rPr>
        <w:t>При этом добиться о</w:t>
      </w:r>
      <w:r w:rsidRPr="00445AEF">
        <w:rPr>
          <w:rFonts w:ascii="Times New Roman" w:hAnsi="Times New Roman"/>
          <w:sz w:val="28"/>
          <w:szCs w:val="28"/>
        </w:rPr>
        <w:t>свобо</w:t>
      </w:r>
      <w:r w:rsidR="00A81F0A">
        <w:rPr>
          <w:rFonts w:ascii="Times New Roman" w:hAnsi="Times New Roman"/>
          <w:sz w:val="28"/>
          <w:szCs w:val="28"/>
        </w:rPr>
        <w:t xml:space="preserve">ждения </w:t>
      </w:r>
      <w:r w:rsidRPr="00445AEF">
        <w:rPr>
          <w:rFonts w:ascii="Times New Roman" w:hAnsi="Times New Roman"/>
          <w:sz w:val="28"/>
          <w:szCs w:val="28"/>
        </w:rPr>
        <w:t>от административной ответственности</w:t>
      </w:r>
      <w:r w:rsidR="00A81F0A">
        <w:rPr>
          <w:rFonts w:ascii="Times New Roman" w:hAnsi="Times New Roman"/>
          <w:sz w:val="28"/>
          <w:szCs w:val="28"/>
        </w:rPr>
        <w:t xml:space="preserve"> по пр</w:t>
      </w:r>
      <w:r w:rsidR="00A81F0A">
        <w:rPr>
          <w:rFonts w:ascii="Times New Roman" w:hAnsi="Times New Roman"/>
          <w:sz w:val="28"/>
          <w:szCs w:val="28"/>
        </w:rPr>
        <w:t>и</w:t>
      </w:r>
      <w:r w:rsidR="00A81F0A">
        <w:rPr>
          <w:rFonts w:ascii="Times New Roman" w:hAnsi="Times New Roman"/>
          <w:sz w:val="28"/>
          <w:szCs w:val="28"/>
        </w:rPr>
        <w:t>чине отсутствия бюджетных средств у органов местного самоуправления не п</w:t>
      </w:r>
      <w:r w:rsidR="00A81F0A">
        <w:rPr>
          <w:rFonts w:ascii="Times New Roman" w:hAnsi="Times New Roman"/>
          <w:sz w:val="28"/>
          <w:szCs w:val="28"/>
        </w:rPr>
        <w:t>о</w:t>
      </w:r>
      <w:r w:rsidR="00A81F0A">
        <w:rPr>
          <w:rFonts w:ascii="Times New Roman" w:hAnsi="Times New Roman"/>
          <w:sz w:val="28"/>
          <w:szCs w:val="28"/>
        </w:rPr>
        <w:t>лучается</w:t>
      </w:r>
      <w:r w:rsidRPr="00445AEF">
        <w:rPr>
          <w:rFonts w:ascii="Times New Roman" w:hAnsi="Times New Roman"/>
          <w:sz w:val="28"/>
          <w:szCs w:val="28"/>
        </w:rPr>
        <w:t xml:space="preserve">. </w:t>
      </w:r>
      <w:r w:rsidR="000D20DE">
        <w:rPr>
          <w:rFonts w:ascii="Times New Roman" w:hAnsi="Times New Roman"/>
          <w:sz w:val="28"/>
          <w:szCs w:val="28"/>
        </w:rPr>
        <w:t xml:space="preserve">Учитывая </w:t>
      </w:r>
      <w:r w:rsidR="006E28D9">
        <w:rPr>
          <w:rFonts w:ascii="Times New Roman" w:hAnsi="Times New Roman"/>
          <w:sz w:val="28"/>
          <w:szCs w:val="28"/>
        </w:rPr>
        <w:t xml:space="preserve">общую </w:t>
      </w:r>
      <w:r w:rsidR="000D20DE">
        <w:rPr>
          <w:rFonts w:ascii="Times New Roman" w:hAnsi="Times New Roman"/>
          <w:sz w:val="28"/>
          <w:szCs w:val="28"/>
        </w:rPr>
        <w:t>протяженность</w:t>
      </w:r>
      <w:r w:rsidR="00767B9E">
        <w:rPr>
          <w:rFonts w:ascii="Times New Roman" w:hAnsi="Times New Roman"/>
          <w:sz w:val="28"/>
          <w:szCs w:val="28"/>
        </w:rPr>
        <w:t xml:space="preserve"> </w:t>
      </w:r>
      <w:r w:rsidR="0009687B">
        <w:rPr>
          <w:rFonts w:ascii="Times New Roman" w:hAnsi="Times New Roman"/>
          <w:sz w:val="28"/>
          <w:szCs w:val="28"/>
        </w:rPr>
        <w:t xml:space="preserve">всех </w:t>
      </w:r>
      <w:r w:rsidR="008A056D">
        <w:rPr>
          <w:rFonts w:ascii="Times New Roman" w:hAnsi="Times New Roman"/>
          <w:sz w:val="28"/>
          <w:szCs w:val="28"/>
        </w:rPr>
        <w:t xml:space="preserve">внутриквартальных проездов </w:t>
      </w:r>
      <w:r w:rsidR="000D20DE">
        <w:rPr>
          <w:rFonts w:ascii="Times New Roman" w:hAnsi="Times New Roman"/>
          <w:sz w:val="28"/>
          <w:szCs w:val="28"/>
        </w:rPr>
        <w:t>и ограниченность ресур</w:t>
      </w:r>
      <w:r w:rsidR="006E28D9">
        <w:rPr>
          <w:rFonts w:ascii="Times New Roman" w:hAnsi="Times New Roman"/>
          <w:sz w:val="28"/>
          <w:szCs w:val="28"/>
        </w:rPr>
        <w:t>сов мест</w:t>
      </w:r>
      <w:r w:rsidR="00767B9E">
        <w:rPr>
          <w:rFonts w:ascii="Times New Roman" w:hAnsi="Times New Roman"/>
          <w:sz w:val="28"/>
          <w:szCs w:val="28"/>
        </w:rPr>
        <w:t>ных бюджетов, которые могут ежегодно напра</w:t>
      </w:r>
      <w:r w:rsidR="00767B9E">
        <w:rPr>
          <w:rFonts w:ascii="Times New Roman" w:hAnsi="Times New Roman"/>
          <w:sz w:val="28"/>
          <w:szCs w:val="28"/>
        </w:rPr>
        <w:t>в</w:t>
      </w:r>
      <w:r w:rsidR="00767B9E">
        <w:rPr>
          <w:rFonts w:ascii="Times New Roman" w:hAnsi="Times New Roman"/>
          <w:sz w:val="28"/>
          <w:szCs w:val="28"/>
        </w:rPr>
        <w:t>ляться</w:t>
      </w:r>
      <w:r w:rsidR="006E28D9">
        <w:rPr>
          <w:rFonts w:ascii="Times New Roman" w:hAnsi="Times New Roman"/>
          <w:sz w:val="28"/>
          <w:szCs w:val="28"/>
        </w:rPr>
        <w:t xml:space="preserve"> на приведе</w:t>
      </w:r>
      <w:r w:rsidR="00767B9E">
        <w:rPr>
          <w:rFonts w:ascii="Times New Roman" w:hAnsi="Times New Roman"/>
          <w:sz w:val="28"/>
          <w:szCs w:val="28"/>
        </w:rPr>
        <w:t xml:space="preserve">ние соответствующих проездов </w:t>
      </w:r>
      <w:r w:rsidR="006E28D9">
        <w:rPr>
          <w:rFonts w:ascii="Times New Roman" w:hAnsi="Times New Roman"/>
          <w:sz w:val="28"/>
          <w:szCs w:val="28"/>
        </w:rPr>
        <w:t xml:space="preserve">в нормативное состояние, </w:t>
      </w:r>
      <w:r w:rsidR="000D20DE">
        <w:rPr>
          <w:rFonts w:ascii="Times New Roman" w:hAnsi="Times New Roman"/>
          <w:sz w:val="28"/>
          <w:szCs w:val="28"/>
        </w:rPr>
        <w:t>п</w:t>
      </w:r>
      <w:r w:rsidR="000D20DE">
        <w:rPr>
          <w:rFonts w:ascii="Times New Roman" w:hAnsi="Times New Roman"/>
          <w:sz w:val="28"/>
          <w:szCs w:val="28"/>
        </w:rPr>
        <w:t>о</w:t>
      </w:r>
      <w:r w:rsidR="000D20DE">
        <w:rPr>
          <w:rFonts w:ascii="Times New Roman" w:hAnsi="Times New Roman"/>
          <w:sz w:val="28"/>
          <w:szCs w:val="28"/>
        </w:rPr>
        <w:t>добная практика привлечения к ответственности</w:t>
      </w:r>
      <w:r w:rsidR="006E28D9">
        <w:rPr>
          <w:rFonts w:ascii="Times New Roman" w:hAnsi="Times New Roman"/>
          <w:sz w:val="28"/>
          <w:szCs w:val="28"/>
        </w:rPr>
        <w:t xml:space="preserve"> </w:t>
      </w:r>
      <w:r w:rsidR="00B40AF8">
        <w:rPr>
          <w:rFonts w:ascii="Times New Roman" w:hAnsi="Times New Roman"/>
          <w:sz w:val="28"/>
          <w:szCs w:val="28"/>
        </w:rPr>
        <w:t>яв</w:t>
      </w:r>
      <w:r w:rsidR="006E28D9">
        <w:rPr>
          <w:rFonts w:ascii="Times New Roman" w:hAnsi="Times New Roman"/>
          <w:sz w:val="28"/>
          <w:szCs w:val="28"/>
        </w:rPr>
        <w:t xml:space="preserve">ляется </w:t>
      </w:r>
      <w:r w:rsidR="00B40AF8">
        <w:rPr>
          <w:rFonts w:ascii="Times New Roman" w:hAnsi="Times New Roman"/>
          <w:sz w:val="28"/>
          <w:szCs w:val="28"/>
        </w:rPr>
        <w:t xml:space="preserve">пагубной </w:t>
      </w:r>
      <w:r w:rsidR="006E28D9">
        <w:rPr>
          <w:rFonts w:ascii="Times New Roman" w:hAnsi="Times New Roman"/>
          <w:sz w:val="28"/>
          <w:szCs w:val="28"/>
        </w:rPr>
        <w:t>для муниц</w:t>
      </w:r>
      <w:r w:rsidR="006E28D9">
        <w:rPr>
          <w:rFonts w:ascii="Times New Roman" w:hAnsi="Times New Roman"/>
          <w:sz w:val="28"/>
          <w:szCs w:val="28"/>
        </w:rPr>
        <w:t>и</w:t>
      </w:r>
      <w:r w:rsidR="006E28D9">
        <w:rPr>
          <w:rFonts w:ascii="Times New Roman" w:hAnsi="Times New Roman"/>
          <w:sz w:val="28"/>
          <w:szCs w:val="28"/>
        </w:rPr>
        <w:t>пальных образований.</w:t>
      </w:r>
      <w:r w:rsidR="00A2278B">
        <w:rPr>
          <w:rFonts w:ascii="Times New Roman" w:hAnsi="Times New Roman"/>
          <w:sz w:val="28"/>
          <w:szCs w:val="28"/>
        </w:rPr>
        <w:t xml:space="preserve"> Полагаем, что данная практика должна быть заменена пл</w:t>
      </w:r>
      <w:r w:rsidR="00A2278B">
        <w:rPr>
          <w:rFonts w:ascii="Times New Roman" w:hAnsi="Times New Roman"/>
          <w:sz w:val="28"/>
          <w:szCs w:val="28"/>
        </w:rPr>
        <w:t>а</w:t>
      </w:r>
      <w:r w:rsidR="00A2278B">
        <w:rPr>
          <w:rFonts w:ascii="Times New Roman" w:hAnsi="Times New Roman"/>
          <w:sz w:val="28"/>
          <w:szCs w:val="28"/>
        </w:rPr>
        <w:t xml:space="preserve">нированием </w:t>
      </w:r>
      <w:r w:rsidR="00A2278B" w:rsidRPr="002A6746"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 w:rsidR="00A2278B">
        <w:rPr>
          <w:rFonts w:ascii="Times New Roman" w:hAnsi="Times New Roman"/>
          <w:sz w:val="28"/>
          <w:szCs w:val="28"/>
        </w:rPr>
        <w:t>совместно с органами ГИБДД</w:t>
      </w:r>
      <w:r w:rsidR="002A6746" w:rsidRPr="002A6746">
        <w:rPr>
          <w:rFonts w:ascii="Times New Roman" w:hAnsi="Times New Roman"/>
          <w:sz w:val="28"/>
          <w:szCs w:val="28"/>
        </w:rPr>
        <w:t xml:space="preserve"> мероприятий по последовательному приведению внутриквартальных проездов в нормативное состояние.</w:t>
      </w:r>
    </w:p>
    <w:p w14:paraId="47739FB8" w14:textId="46211673" w:rsidR="00143520" w:rsidRDefault="00143520" w:rsidP="00E076D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2C1">
        <w:rPr>
          <w:rFonts w:ascii="Times New Roman" w:hAnsi="Times New Roman"/>
          <w:sz w:val="28"/>
          <w:szCs w:val="28"/>
          <w:shd w:val="clear" w:color="auto" w:fill="FFFFFF"/>
        </w:rPr>
        <w:t xml:space="preserve">Среди предписаний </w:t>
      </w:r>
      <w:r w:rsidRPr="00BC32C1">
        <w:rPr>
          <w:rFonts w:ascii="Times New Roman" w:hAnsi="Times New Roman"/>
          <w:sz w:val="28"/>
          <w:szCs w:val="28"/>
        </w:rPr>
        <w:t>управления ГИБДД ГУ МВД России</w:t>
      </w:r>
      <w:r>
        <w:rPr>
          <w:rFonts w:ascii="Times New Roman" w:hAnsi="Times New Roman"/>
          <w:sz w:val="28"/>
          <w:szCs w:val="28"/>
        </w:rPr>
        <w:t>, которые приводят к неэффективному использованию средств местных бюджетов, следует отметить предписания</w:t>
      </w:r>
      <w:r w:rsidRPr="00BC32C1">
        <w:rPr>
          <w:rFonts w:ascii="Times New Roman" w:hAnsi="Times New Roman"/>
          <w:sz w:val="28"/>
          <w:szCs w:val="28"/>
          <w:shd w:val="clear" w:color="auto" w:fill="FFFFFF"/>
        </w:rPr>
        <w:t xml:space="preserve"> об устранении ям и трещин на асфальтовом покры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тии,</w:t>
      </w:r>
      <w:r w:rsidRPr="00BC32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6E8">
        <w:rPr>
          <w:rFonts w:ascii="Times New Roman" w:hAnsi="Times New Roman"/>
          <w:sz w:val="28"/>
          <w:szCs w:val="28"/>
          <w:shd w:val="clear" w:color="auto" w:fill="FFFFFF"/>
        </w:rPr>
        <w:t>нанесении дорожной разметки</w:t>
      </w:r>
      <w:r w:rsidRPr="00BC32C1">
        <w:rPr>
          <w:rFonts w:ascii="Times New Roman" w:hAnsi="Times New Roman"/>
          <w:sz w:val="28"/>
          <w:szCs w:val="28"/>
          <w:shd w:val="clear" w:color="auto" w:fill="FFFFFF"/>
        </w:rPr>
        <w:t xml:space="preserve"> в зимний пери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од.</w:t>
      </w:r>
    </w:p>
    <w:p w14:paraId="4C7DC71E" w14:textId="276587D5" w:rsidR="00365E69" w:rsidRPr="00D410E4" w:rsidRDefault="00FE1F51" w:rsidP="00CD5A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обоснованности некоторых требований органов государственного контроля (надзора) с позиции реальной возможности по их отработке возникает не </w:t>
      </w:r>
      <w:r w:rsidRPr="00D410E4">
        <w:rPr>
          <w:rFonts w:ascii="Times New Roman" w:hAnsi="Times New Roman"/>
          <w:sz w:val="28"/>
          <w:szCs w:val="28"/>
        </w:rPr>
        <w:t xml:space="preserve">только в случаях с предписаниями органов ГИБДД.   </w:t>
      </w:r>
    </w:p>
    <w:p w14:paraId="69BEDDF9" w14:textId="434336AF" w:rsidR="00365E69" w:rsidRDefault="00CD5A2F" w:rsidP="00365E6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10E4">
        <w:rPr>
          <w:rFonts w:ascii="Times New Roman" w:hAnsi="Times New Roman"/>
          <w:sz w:val="28"/>
          <w:szCs w:val="28"/>
          <w:shd w:val="clear" w:color="auto" w:fill="FFFFFF"/>
        </w:rPr>
        <w:t>Например, имеют</w:t>
      </w:r>
      <w:r w:rsidR="00D410E4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случаи вынесения предписаний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410E4">
        <w:rPr>
          <w:rFonts w:ascii="Times New Roman" w:hAnsi="Times New Roman"/>
          <w:sz w:val="28"/>
          <w:szCs w:val="28"/>
          <w:shd w:val="clear" w:color="auto" w:fill="FFFFFF"/>
        </w:rPr>
        <w:t>об обеспечении беспр</w:t>
      </w:r>
      <w:r w:rsidRPr="00D410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410E4">
        <w:rPr>
          <w:rFonts w:ascii="Times New Roman" w:hAnsi="Times New Roman"/>
          <w:sz w:val="28"/>
          <w:szCs w:val="28"/>
          <w:shd w:val="clear" w:color="auto" w:fill="FFFFFF"/>
        </w:rPr>
        <w:t>пятственного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проезда пожарной техники к месту по</w:t>
      </w:r>
      <w:r w:rsidRPr="00D410E4">
        <w:rPr>
          <w:rFonts w:ascii="Times New Roman" w:hAnsi="Times New Roman"/>
          <w:sz w:val="28"/>
          <w:szCs w:val="28"/>
          <w:shd w:val="clear" w:color="auto" w:fill="FFFFFF"/>
        </w:rPr>
        <w:t>жара, т.е. к каждому дому, находящем</w:t>
      </w:r>
      <w:r w:rsidR="00D410E4" w:rsidRPr="00D410E4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D410E4">
        <w:rPr>
          <w:rFonts w:ascii="Times New Roman" w:hAnsi="Times New Roman"/>
          <w:sz w:val="28"/>
          <w:szCs w:val="28"/>
          <w:shd w:val="clear" w:color="auto" w:fill="FFFFFF"/>
        </w:rPr>
        <w:t>ся в сельском поселении (например, в сельском поселении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Новопа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ловка</w:t>
      </w:r>
      <w:r w:rsidR="00D410E4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Большеглушицкий), со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срок</w:t>
      </w:r>
      <w:r w:rsidR="00D410E4" w:rsidRPr="00D410E4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исполнения пре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писа</w:t>
      </w:r>
      <w:r w:rsidR="00D410E4" w:rsidRPr="00D410E4">
        <w:rPr>
          <w:rFonts w:ascii="Times New Roman" w:hAnsi="Times New Roman"/>
          <w:sz w:val="28"/>
          <w:szCs w:val="28"/>
          <w:shd w:val="clear" w:color="auto" w:fill="FFFFFF"/>
        </w:rPr>
        <w:t>ния до 21.11.2020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32212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сельском поселении Новопавловка из 32 км дорог мес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ного значения в настоящее время только 15,2 км имеют асфальтовое или щеб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ночное покрытие. За 2 года на</w:t>
      </w:r>
      <w:r w:rsidR="00D410E4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имеющиеся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средства бюджета поселения нево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365E69" w:rsidRPr="00D410E4">
        <w:rPr>
          <w:rFonts w:ascii="Times New Roman" w:hAnsi="Times New Roman"/>
          <w:sz w:val="28"/>
          <w:szCs w:val="28"/>
          <w:shd w:val="clear" w:color="auto" w:fill="FFFFFF"/>
        </w:rPr>
        <w:t>можно построить 17 км дорог с твердым покрытием.</w:t>
      </w:r>
    </w:p>
    <w:p w14:paraId="213C5792" w14:textId="4F04358F" w:rsidR="00803728" w:rsidRDefault="00803728" w:rsidP="00A210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Изложенное позволяет констатировать, что зачастую </w:t>
      </w:r>
      <w:r w:rsidRPr="00D725A3">
        <w:rPr>
          <w:rFonts w:ascii="Times New Roman" w:hAnsi="Times New Roman"/>
          <w:sz w:val="28"/>
          <w:szCs w:val="28"/>
        </w:rPr>
        <w:t>органы государстве</w:t>
      </w:r>
      <w:r w:rsidRPr="00D725A3">
        <w:rPr>
          <w:rFonts w:ascii="Times New Roman" w:hAnsi="Times New Roman"/>
          <w:sz w:val="28"/>
          <w:szCs w:val="28"/>
        </w:rPr>
        <w:t>н</w:t>
      </w:r>
      <w:r w:rsidRPr="00D725A3">
        <w:rPr>
          <w:rFonts w:ascii="Times New Roman" w:hAnsi="Times New Roman"/>
          <w:sz w:val="28"/>
          <w:szCs w:val="28"/>
        </w:rPr>
        <w:t>ного контроля (надзо</w:t>
      </w:r>
      <w:r>
        <w:rPr>
          <w:rFonts w:ascii="Times New Roman" w:hAnsi="Times New Roman"/>
          <w:sz w:val="28"/>
          <w:szCs w:val="28"/>
        </w:rPr>
        <w:t>ра) не соблюдают часть 2.9</w:t>
      </w:r>
      <w:r w:rsidRPr="00D725A3">
        <w:rPr>
          <w:rFonts w:ascii="Times New Roman" w:hAnsi="Times New Roman"/>
          <w:sz w:val="28"/>
          <w:szCs w:val="28"/>
        </w:rPr>
        <w:t xml:space="preserve"> статьи 77 Федерального закона </w:t>
      </w:r>
      <w:r>
        <w:rPr>
          <w:rFonts w:ascii="Times New Roman" w:hAnsi="Times New Roman"/>
          <w:sz w:val="28"/>
          <w:szCs w:val="28"/>
        </w:rPr>
        <w:t>№</w:t>
      </w:r>
      <w:r w:rsidRPr="00D725A3">
        <w:rPr>
          <w:rFonts w:ascii="Times New Roman" w:hAnsi="Times New Roman"/>
          <w:sz w:val="28"/>
          <w:szCs w:val="28"/>
        </w:rPr>
        <w:t xml:space="preserve"> 131-ФЗ</w:t>
      </w:r>
      <w:r>
        <w:rPr>
          <w:rFonts w:ascii="Times New Roman" w:hAnsi="Times New Roman"/>
          <w:sz w:val="28"/>
          <w:szCs w:val="28"/>
        </w:rPr>
        <w:t>, согласно которой</w:t>
      </w:r>
      <w:r w:rsidRPr="00D725A3">
        <w:rPr>
          <w:rFonts w:ascii="Times New Roman" w:hAnsi="Times New Roman"/>
          <w:sz w:val="28"/>
          <w:szCs w:val="28"/>
        </w:rPr>
        <w:t xml:space="preserve"> органы государственного контроля (надзора)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процедур, установленных законодатель</w:t>
      </w:r>
      <w:r>
        <w:rPr>
          <w:rFonts w:ascii="Times New Roman" w:hAnsi="Times New Roman"/>
          <w:sz w:val="28"/>
          <w:szCs w:val="28"/>
        </w:rPr>
        <w:t xml:space="preserve">ством Российской Федерации. К таким процедурам относятся в том числе процедуры, установленные </w:t>
      </w:r>
      <w:r w:rsidRPr="00D725A3">
        <w:rPr>
          <w:rFonts w:ascii="Times New Roman" w:hAnsi="Times New Roman"/>
          <w:sz w:val="28"/>
          <w:szCs w:val="28"/>
        </w:rPr>
        <w:t>Федеральным з</w:t>
      </w:r>
      <w:r w:rsidRPr="00D725A3">
        <w:rPr>
          <w:rFonts w:ascii="Times New Roman" w:hAnsi="Times New Roman"/>
          <w:sz w:val="28"/>
          <w:szCs w:val="28"/>
        </w:rPr>
        <w:t>а</w:t>
      </w:r>
      <w:r w:rsidRPr="00D725A3">
        <w:rPr>
          <w:rFonts w:ascii="Times New Roman" w:hAnsi="Times New Roman"/>
          <w:sz w:val="28"/>
          <w:szCs w:val="28"/>
        </w:rPr>
        <w:t xml:space="preserve">коном от 05.04.2013 </w:t>
      </w:r>
      <w:r>
        <w:rPr>
          <w:rFonts w:ascii="Times New Roman" w:hAnsi="Times New Roman"/>
          <w:sz w:val="28"/>
          <w:szCs w:val="28"/>
        </w:rPr>
        <w:t>№</w:t>
      </w:r>
      <w:r w:rsidRPr="00D725A3">
        <w:rPr>
          <w:rFonts w:ascii="Times New Roman" w:hAnsi="Times New Roman"/>
          <w:sz w:val="28"/>
          <w:szCs w:val="28"/>
        </w:rPr>
        <w:t>44-ФЗ  «О контрактной системе в сфере закупок товаров, работ, услуг для обеспечения государственных и муниципаль</w:t>
      </w:r>
      <w:r>
        <w:rPr>
          <w:rFonts w:ascii="Times New Roman" w:hAnsi="Times New Roman"/>
          <w:sz w:val="28"/>
          <w:szCs w:val="28"/>
        </w:rPr>
        <w:t>ных нужд»</w:t>
      </w:r>
      <w:r w:rsidRPr="00D725A3">
        <w:rPr>
          <w:rFonts w:ascii="Times New Roman" w:hAnsi="Times New Roman"/>
          <w:sz w:val="28"/>
          <w:szCs w:val="28"/>
        </w:rPr>
        <w:t xml:space="preserve">. </w:t>
      </w:r>
    </w:p>
    <w:p w14:paraId="2CE83F97" w14:textId="072D1B9A" w:rsidR="00883440" w:rsidRDefault="00705CDF" w:rsidP="00705C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по-прежнему в полном объеме несут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ветственность за состояние зданий</w:t>
      </w:r>
      <w:r w:rsidRPr="00B02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общеобразовательных учреждений. Однако</w:t>
      </w:r>
      <w:r w:rsidR="00883440">
        <w:rPr>
          <w:rFonts w:ascii="Times New Roman" w:hAnsi="Times New Roman"/>
          <w:sz w:val="28"/>
          <w:szCs w:val="28"/>
        </w:rPr>
        <w:t>, поскольку по своему статусу общеобразовательные учреждения в Самарской о</w:t>
      </w:r>
      <w:r w:rsidR="00883440">
        <w:rPr>
          <w:rFonts w:ascii="Times New Roman" w:hAnsi="Times New Roman"/>
          <w:sz w:val="28"/>
          <w:szCs w:val="28"/>
        </w:rPr>
        <w:t>б</w:t>
      </w:r>
      <w:r w:rsidR="00883440">
        <w:rPr>
          <w:rFonts w:ascii="Times New Roman" w:hAnsi="Times New Roman"/>
          <w:sz w:val="28"/>
          <w:szCs w:val="28"/>
        </w:rPr>
        <w:t>ласти</w:t>
      </w:r>
      <w:r w:rsidR="00BE07B1">
        <w:rPr>
          <w:rFonts w:ascii="Times New Roman" w:hAnsi="Times New Roman"/>
          <w:sz w:val="28"/>
          <w:szCs w:val="28"/>
        </w:rPr>
        <w:t xml:space="preserve"> (за исключением общеобразовательных учреждений, находящихся в Самаре и Тольятти)</w:t>
      </w:r>
      <w:r w:rsidR="00883440">
        <w:rPr>
          <w:rFonts w:ascii="Times New Roman" w:hAnsi="Times New Roman"/>
          <w:sz w:val="28"/>
          <w:szCs w:val="28"/>
        </w:rPr>
        <w:t xml:space="preserve"> являются государственными, органы местного самоуправления не безосновательно полагают, что бремя отработки требований управления </w:t>
      </w:r>
      <w:proofErr w:type="spellStart"/>
      <w:r w:rsidR="00883440">
        <w:rPr>
          <w:rFonts w:ascii="Times New Roman" w:hAnsi="Times New Roman"/>
          <w:sz w:val="28"/>
          <w:szCs w:val="28"/>
        </w:rPr>
        <w:t>Росп</w:t>
      </w:r>
      <w:r w:rsidR="00883440">
        <w:rPr>
          <w:rFonts w:ascii="Times New Roman" w:hAnsi="Times New Roman"/>
          <w:sz w:val="28"/>
          <w:szCs w:val="28"/>
        </w:rPr>
        <w:t>о</w:t>
      </w:r>
      <w:r w:rsidR="00883440">
        <w:rPr>
          <w:rFonts w:ascii="Times New Roman" w:hAnsi="Times New Roman"/>
          <w:sz w:val="28"/>
          <w:szCs w:val="28"/>
        </w:rPr>
        <w:t>требнадзора</w:t>
      </w:r>
      <w:proofErr w:type="spellEnd"/>
      <w:r w:rsidR="00883440">
        <w:rPr>
          <w:rFonts w:ascii="Times New Roman" w:hAnsi="Times New Roman"/>
          <w:sz w:val="28"/>
          <w:szCs w:val="28"/>
        </w:rPr>
        <w:t xml:space="preserve"> по Самарской области и </w:t>
      </w:r>
      <w:r w:rsidR="00883440">
        <w:rPr>
          <w:rFonts w:ascii="Times New Roman" w:eastAsia="Times New Roman" w:hAnsi="Times New Roman"/>
          <w:sz w:val="28"/>
          <w:szCs w:val="28"/>
          <w:lang w:eastAsia="x-none"/>
        </w:rPr>
        <w:t>управления надзорной деятельности и пр</w:t>
      </w:r>
      <w:r w:rsidR="00883440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883440">
        <w:rPr>
          <w:rFonts w:ascii="Times New Roman" w:eastAsia="Times New Roman" w:hAnsi="Times New Roman"/>
          <w:sz w:val="28"/>
          <w:szCs w:val="28"/>
          <w:lang w:eastAsia="x-none"/>
        </w:rPr>
        <w:t>филактической работы ГУМЧС России по Самарской области</w:t>
      </w:r>
      <w:r w:rsidR="00883440">
        <w:rPr>
          <w:rFonts w:ascii="Times New Roman" w:hAnsi="Times New Roman"/>
          <w:sz w:val="28"/>
          <w:szCs w:val="28"/>
        </w:rPr>
        <w:t xml:space="preserve"> к зданиям и осн</w:t>
      </w:r>
      <w:r w:rsidR="00883440">
        <w:rPr>
          <w:rFonts w:ascii="Times New Roman" w:hAnsi="Times New Roman"/>
          <w:sz w:val="28"/>
          <w:szCs w:val="28"/>
        </w:rPr>
        <w:t>а</w:t>
      </w:r>
      <w:r w:rsidR="00883440">
        <w:rPr>
          <w:rFonts w:ascii="Times New Roman" w:hAnsi="Times New Roman"/>
          <w:sz w:val="28"/>
          <w:szCs w:val="28"/>
        </w:rPr>
        <w:t>щению государственных общеобразовательных учреждений должно быть, по меньшей мере, общим как для органов местного самоуправления, так и для орг</w:t>
      </w:r>
      <w:r w:rsidR="00883440">
        <w:rPr>
          <w:rFonts w:ascii="Times New Roman" w:hAnsi="Times New Roman"/>
          <w:sz w:val="28"/>
          <w:szCs w:val="28"/>
        </w:rPr>
        <w:t>а</w:t>
      </w:r>
      <w:r w:rsidR="00883440">
        <w:rPr>
          <w:rFonts w:ascii="Times New Roman" w:hAnsi="Times New Roman"/>
          <w:sz w:val="28"/>
          <w:szCs w:val="28"/>
        </w:rPr>
        <w:t>нов государственной власти Самарской области. При этом в тех случаях, когда оперативная отработка соответствующих требований не представляется возмо</w:t>
      </w:r>
      <w:r w:rsidR="00883440">
        <w:rPr>
          <w:rFonts w:ascii="Times New Roman" w:hAnsi="Times New Roman"/>
          <w:sz w:val="28"/>
          <w:szCs w:val="28"/>
        </w:rPr>
        <w:t>ж</w:t>
      </w:r>
      <w:r w:rsidR="00883440">
        <w:rPr>
          <w:rFonts w:ascii="Times New Roman" w:hAnsi="Times New Roman"/>
          <w:sz w:val="28"/>
          <w:szCs w:val="28"/>
        </w:rPr>
        <w:t>ной (например, в силу необходимости проведения реконструкции старых зданий общеобразовательных учреждений), планы по отработке данных требований</w:t>
      </w:r>
      <w:r w:rsidR="000C512A">
        <w:rPr>
          <w:rFonts w:ascii="Times New Roman" w:hAnsi="Times New Roman"/>
          <w:sz w:val="28"/>
          <w:szCs w:val="28"/>
        </w:rPr>
        <w:t>, по нашему мнению,</w:t>
      </w:r>
      <w:r w:rsidR="00883440">
        <w:rPr>
          <w:rFonts w:ascii="Times New Roman" w:hAnsi="Times New Roman"/>
          <w:sz w:val="28"/>
          <w:szCs w:val="28"/>
        </w:rPr>
        <w:t xml:space="preserve"> должны вырабатываться</w:t>
      </w:r>
      <w:r w:rsidR="00883440" w:rsidRPr="00CE4F64">
        <w:rPr>
          <w:rFonts w:ascii="Times New Roman" w:hAnsi="Times New Roman"/>
          <w:sz w:val="28"/>
          <w:szCs w:val="28"/>
        </w:rPr>
        <w:t xml:space="preserve"> </w:t>
      </w:r>
      <w:r w:rsidR="00883440">
        <w:rPr>
          <w:rFonts w:ascii="Times New Roman" w:hAnsi="Times New Roman"/>
          <w:sz w:val="28"/>
          <w:szCs w:val="28"/>
        </w:rPr>
        <w:t xml:space="preserve">совместно органами государственной власти Самарской области и органами местного самоуправления с привлечением к данной работе представителей управления </w:t>
      </w:r>
      <w:proofErr w:type="spellStart"/>
      <w:r w:rsidR="00883440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883440">
        <w:rPr>
          <w:rFonts w:ascii="Times New Roman" w:hAnsi="Times New Roman"/>
          <w:sz w:val="28"/>
          <w:szCs w:val="28"/>
        </w:rPr>
        <w:t xml:space="preserve"> по Самарской о</w:t>
      </w:r>
      <w:r w:rsidR="00883440">
        <w:rPr>
          <w:rFonts w:ascii="Times New Roman" w:hAnsi="Times New Roman"/>
          <w:sz w:val="28"/>
          <w:szCs w:val="28"/>
        </w:rPr>
        <w:t>б</w:t>
      </w:r>
      <w:r w:rsidR="00883440">
        <w:rPr>
          <w:rFonts w:ascii="Times New Roman" w:hAnsi="Times New Roman"/>
          <w:sz w:val="28"/>
          <w:szCs w:val="28"/>
        </w:rPr>
        <w:t xml:space="preserve">ласти и </w:t>
      </w:r>
      <w:r w:rsidR="00883440">
        <w:rPr>
          <w:rFonts w:ascii="Times New Roman" w:eastAsia="Times New Roman" w:hAnsi="Times New Roman"/>
          <w:sz w:val="28"/>
          <w:szCs w:val="28"/>
          <w:lang w:eastAsia="x-none"/>
        </w:rPr>
        <w:t xml:space="preserve">управления надзорной деятельности и профилактической работы ГУМЧС России по Самарской области. </w:t>
      </w:r>
      <w:r w:rsidR="00883440">
        <w:rPr>
          <w:rFonts w:ascii="Times New Roman" w:hAnsi="Times New Roman"/>
          <w:sz w:val="28"/>
          <w:szCs w:val="28"/>
        </w:rPr>
        <w:t xml:space="preserve">  </w:t>
      </w:r>
    </w:p>
    <w:p w14:paraId="2DF0AB23" w14:textId="6F878916" w:rsidR="00803728" w:rsidRDefault="00637DE7" w:rsidP="00A210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728">
        <w:rPr>
          <w:rFonts w:ascii="Times New Roman" w:hAnsi="Times New Roman"/>
          <w:sz w:val="28"/>
          <w:szCs w:val="28"/>
        </w:rPr>
        <w:t>Также необходимо отметить несоответствие отдельных установленных з</w:t>
      </w:r>
      <w:r w:rsidRPr="00803728">
        <w:rPr>
          <w:rFonts w:ascii="Times New Roman" w:hAnsi="Times New Roman"/>
          <w:sz w:val="28"/>
          <w:szCs w:val="28"/>
        </w:rPr>
        <w:t>а</w:t>
      </w:r>
      <w:r w:rsidRPr="00803728">
        <w:rPr>
          <w:rFonts w:ascii="Times New Roman" w:hAnsi="Times New Roman"/>
          <w:sz w:val="28"/>
          <w:szCs w:val="28"/>
        </w:rPr>
        <w:t>конодательством требований, являющихся основаниями для привлечения органов местного самоуправления к ответственности, специфике сельских территорий. Дан</w:t>
      </w:r>
      <w:r w:rsidR="00B40AF8" w:rsidRPr="00803728">
        <w:rPr>
          <w:rFonts w:ascii="Times New Roman" w:hAnsi="Times New Roman"/>
          <w:sz w:val="28"/>
          <w:szCs w:val="28"/>
        </w:rPr>
        <w:t xml:space="preserve">ное обстоятельство отмечалось </w:t>
      </w:r>
      <w:r w:rsidRPr="00803728">
        <w:rPr>
          <w:rFonts w:ascii="Times New Roman" w:hAnsi="Times New Roman"/>
          <w:sz w:val="28"/>
          <w:szCs w:val="28"/>
        </w:rPr>
        <w:t>ранее в ежегодных докладах о состоянии и развитии местного самоуправления.</w:t>
      </w:r>
      <w:r w:rsidR="00EF3CD8" w:rsidRPr="00803728">
        <w:rPr>
          <w:rStyle w:val="af1"/>
          <w:rFonts w:ascii="Times New Roman" w:hAnsi="Times New Roman"/>
          <w:sz w:val="28"/>
          <w:szCs w:val="28"/>
        </w:rPr>
        <w:footnoteReference w:id="6"/>
      </w:r>
      <w:r w:rsidRPr="00803728">
        <w:rPr>
          <w:rFonts w:ascii="Times New Roman" w:hAnsi="Times New Roman"/>
          <w:sz w:val="28"/>
          <w:szCs w:val="28"/>
        </w:rPr>
        <w:t xml:space="preserve"> Однако ни законодательство, ни подходы органов государственного контроля (надзора) в соответствующей части не пом</w:t>
      </w:r>
      <w:r w:rsidRPr="00803728">
        <w:rPr>
          <w:rFonts w:ascii="Times New Roman" w:hAnsi="Times New Roman"/>
          <w:sz w:val="28"/>
          <w:szCs w:val="28"/>
        </w:rPr>
        <w:t>е</w:t>
      </w:r>
      <w:r w:rsidRPr="00803728">
        <w:rPr>
          <w:rFonts w:ascii="Times New Roman" w:hAnsi="Times New Roman"/>
          <w:sz w:val="28"/>
          <w:szCs w:val="28"/>
        </w:rPr>
        <w:t xml:space="preserve">нялись. </w:t>
      </w:r>
      <w:r w:rsidR="00E9200B" w:rsidRPr="00803728">
        <w:rPr>
          <w:rFonts w:ascii="Times New Roman" w:hAnsi="Times New Roman"/>
          <w:sz w:val="28"/>
          <w:szCs w:val="28"/>
        </w:rPr>
        <w:t xml:space="preserve">Контролирующие органы </w:t>
      </w:r>
      <w:r w:rsidR="008C39E0" w:rsidRPr="00803728">
        <w:rPr>
          <w:rFonts w:ascii="Times New Roman" w:hAnsi="Times New Roman"/>
          <w:sz w:val="28"/>
          <w:szCs w:val="28"/>
        </w:rPr>
        <w:t xml:space="preserve">по-прежнему </w:t>
      </w:r>
      <w:r w:rsidR="00E9200B" w:rsidRPr="00803728">
        <w:rPr>
          <w:rFonts w:ascii="Times New Roman" w:hAnsi="Times New Roman"/>
          <w:sz w:val="28"/>
          <w:szCs w:val="28"/>
        </w:rPr>
        <w:t>проводят проверки по исполн</w:t>
      </w:r>
      <w:r w:rsidR="00E9200B" w:rsidRPr="00803728">
        <w:rPr>
          <w:rFonts w:ascii="Times New Roman" w:hAnsi="Times New Roman"/>
          <w:sz w:val="28"/>
          <w:szCs w:val="28"/>
        </w:rPr>
        <w:t>е</w:t>
      </w:r>
      <w:r w:rsidR="00E9200B" w:rsidRPr="00803728">
        <w:rPr>
          <w:rFonts w:ascii="Times New Roman" w:hAnsi="Times New Roman"/>
          <w:sz w:val="28"/>
          <w:szCs w:val="28"/>
        </w:rPr>
        <w:t xml:space="preserve">нию установленных законодательством требований, которые зачастую </w:t>
      </w:r>
      <w:proofErr w:type="spellStart"/>
      <w:r w:rsidR="00E9200B" w:rsidRPr="00803728">
        <w:rPr>
          <w:rFonts w:ascii="Times New Roman" w:hAnsi="Times New Roman"/>
          <w:sz w:val="28"/>
          <w:szCs w:val="28"/>
        </w:rPr>
        <w:t>трудн</w:t>
      </w:r>
      <w:r w:rsidR="00E9200B" w:rsidRPr="00803728">
        <w:rPr>
          <w:rFonts w:ascii="Times New Roman" w:hAnsi="Times New Roman"/>
          <w:sz w:val="28"/>
          <w:szCs w:val="28"/>
        </w:rPr>
        <w:t>о</w:t>
      </w:r>
      <w:r w:rsidR="00E9200B" w:rsidRPr="00803728">
        <w:rPr>
          <w:rFonts w:ascii="Times New Roman" w:hAnsi="Times New Roman"/>
          <w:sz w:val="28"/>
          <w:szCs w:val="28"/>
        </w:rPr>
        <w:t>применимы</w:t>
      </w:r>
      <w:proofErr w:type="spellEnd"/>
      <w:r w:rsidR="00E9200B" w:rsidRPr="00803728">
        <w:rPr>
          <w:rFonts w:ascii="Times New Roman" w:hAnsi="Times New Roman"/>
          <w:sz w:val="28"/>
          <w:szCs w:val="28"/>
        </w:rPr>
        <w:t xml:space="preserve"> в сельской местности. При этом не принимаются во внимание ни</w:t>
      </w:r>
      <w:r w:rsidR="002B49BC" w:rsidRPr="00803728">
        <w:rPr>
          <w:rFonts w:ascii="Times New Roman" w:hAnsi="Times New Roman"/>
          <w:sz w:val="28"/>
          <w:szCs w:val="28"/>
        </w:rPr>
        <w:t xml:space="preserve"> сп</w:t>
      </w:r>
      <w:r w:rsidR="002B49BC" w:rsidRPr="00803728">
        <w:rPr>
          <w:rFonts w:ascii="Times New Roman" w:hAnsi="Times New Roman"/>
          <w:sz w:val="28"/>
          <w:szCs w:val="28"/>
        </w:rPr>
        <w:t>е</w:t>
      </w:r>
      <w:r w:rsidR="002B49BC" w:rsidRPr="00803728">
        <w:rPr>
          <w:rFonts w:ascii="Times New Roman" w:hAnsi="Times New Roman"/>
          <w:sz w:val="28"/>
          <w:szCs w:val="28"/>
        </w:rPr>
        <w:t>цифика территории</w:t>
      </w:r>
      <w:r w:rsidR="00E9200B" w:rsidRPr="00803728">
        <w:rPr>
          <w:rFonts w:ascii="Times New Roman" w:hAnsi="Times New Roman"/>
          <w:sz w:val="28"/>
          <w:szCs w:val="28"/>
        </w:rPr>
        <w:t xml:space="preserve">, ни бюджетные возможности муниципальных образований. </w:t>
      </w:r>
    </w:p>
    <w:p w14:paraId="6B689974" w14:textId="3DA2FE8A" w:rsidR="00E9347D" w:rsidRPr="005411C7" w:rsidRDefault="00EF2310" w:rsidP="00A210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728">
        <w:rPr>
          <w:rFonts w:ascii="Times New Roman" w:hAnsi="Times New Roman"/>
          <w:sz w:val="28"/>
          <w:szCs w:val="28"/>
        </w:rPr>
        <w:t>В целом</w:t>
      </w:r>
      <w:r w:rsidR="00002932" w:rsidRPr="00803728">
        <w:rPr>
          <w:rFonts w:ascii="Times New Roman" w:hAnsi="Times New Roman"/>
          <w:sz w:val="28"/>
          <w:szCs w:val="28"/>
        </w:rPr>
        <w:t xml:space="preserve"> </w:t>
      </w:r>
      <w:r w:rsidRPr="00803728">
        <w:rPr>
          <w:rFonts w:ascii="Times New Roman" w:hAnsi="Times New Roman"/>
          <w:sz w:val="28"/>
          <w:szCs w:val="28"/>
        </w:rPr>
        <w:t>муниципальные образования отмечают, что о</w:t>
      </w:r>
      <w:r w:rsidR="00997EEF" w:rsidRPr="00803728">
        <w:rPr>
          <w:rFonts w:ascii="Times New Roman" w:hAnsi="Times New Roman"/>
          <w:sz w:val="28"/>
          <w:szCs w:val="28"/>
        </w:rPr>
        <w:t>рганы надзора и ко</w:t>
      </w:r>
      <w:r w:rsidR="00997EEF" w:rsidRPr="00803728">
        <w:rPr>
          <w:rFonts w:ascii="Times New Roman" w:hAnsi="Times New Roman"/>
          <w:sz w:val="28"/>
          <w:szCs w:val="28"/>
        </w:rPr>
        <w:t>н</w:t>
      </w:r>
      <w:r w:rsidR="00997EEF" w:rsidRPr="00803728">
        <w:rPr>
          <w:rFonts w:ascii="Times New Roman" w:hAnsi="Times New Roman"/>
          <w:sz w:val="28"/>
          <w:szCs w:val="28"/>
        </w:rPr>
        <w:t xml:space="preserve">троля </w:t>
      </w:r>
      <w:r w:rsidRPr="00803728">
        <w:rPr>
          <w:rFonts w:ascii="Times New Roman" w:hAnsi="Times New Roman"/>
          <w:sz w:val="28"/>
          <w:szCs w:val="28"/>
        </w:rPr>
        <w:t xml:space="preserve">по-прежнему </w:t>
      </w:r>
      <w:r w:rsidR="00997EEF" w:rsidRPr="00803728">
        <w:rPr>
          <w:rFonts w:ascii="Times New Roman" w:hAnsi="Times New Roman"/>
          <w:sz w:val="28"/>
          <w:szCs w:val="28"/>
        </w:rPr>
        <w:t>сосредоточены на работе по применению мер администрати</w:t>
      </w:r>
      <w:r w:rsidR="00997EEF" w:rsidRPr="00803728">
        <w:rPr>
          <w:rFonts w:ascii="Times New Roman" w:hAnsi="Times New Roman"/>
          <w:sz w:val="28"/>
          <w:szCs w:val="28"/>
        </w:rPr>
        <w:t>в</w:t>
      </w:r>
      <w:r w:rsidR="00997EEF" w:rsidRPr="00803728">
        <w:rPr>
          <w:rFonts w:ascii="Times New Roman" w:hAnsi="Times New Roman"/>
          <w:sz w:val="28"/>
          <w:szCs w:val="28"/>
        </w:rPr>
        <w:t>но</w:t>
      </w:r>
      <w:r w:rsidR="00997EEF" w:rsidRPr="00803728">
        <w:rPr>
          <w:rFonts w:ascii="Times New Roman" w:hAnsi="Times New Roman"/>
          <w:sz w:val="28"/>
          <w:szCs w:val="28"/>
        </w:rPr>
        <w:softHyphen/>
        <w:t xml:space="preserve">го </w:t>
      </w:r>
      <w:r w:rsidR="00997EEF" w:rsidRPr="005411C7">
        <w:rPr>
          <w:rFonts w:ascii="Times New Roman" w:hAnsi="Times New Roman"/>
          <w:sz w:val="28"/>
          <w:szCs w:val="28"/>
        </w:rPr>
        <w:t>воздей</w:t>
      </w:r>
      <w:r w:rsidRPr="005411C7">
        <w:rPr>
          <w:rFonts w:ascii="Times New Roman" w:hAnsi="Times New Roman"/>
          <w:sz w:val="28"/>
          <w:szCs w:val="28"/>
        </w:rPr>
        <w:t xml:space="preserve">ствия и мало </w:t>
      </w:r>
      <w:r w:rsidR="00997EEF" w:rsidRPr="005411C7">
        <w:rPr>
          <w:rFonts w:ascii="Times New Roman" w:hAnsi="Times New Roman"/>
          <w:sz w:val="28"/>
          <w:szCs w:val="28"/>
        </w:rPr>
        <w:t>принимают участие в профилактической и разъясн</w:t>
      </w:r>
      <w:r w:rsidR="00997EEF" w:rsidRPr="005411C7">
        <w:rPr>
          <w:rFonts w:ascii="Times New Roman" w:hAnsi="Times New Roman"/>
          <w:sz w:val="28"/>
          <w:szCs w:val="28"/>
        </w:rPr>
        <w:t>и</w:t>
      </w:r>
      <w:r w:rsidR="00997EEF" w:rsidRPr="005411C7">
        <w:rPr>
          <w:rFonts w:ascii="Times New Roman" w:hAnsi="Times New Roman"/>
          <w:sz w:val="28"/>
          <w:szCs w:val="28"/>
        </w:rPr>
        <w:t>тельной ра</w:t>
      </w:r>
      <w:r w:rsidR="00997EEF" w:rsidRPr="005411C7">
        <w:rPr>
          <w:rFonts w:ascii="Times New Roman" w:hAnsi="Times New Roman"/>
          <w:sz w:val="28"/>
          <w:szCs w:val="28"/>
        </w:rPr>
        <w:softHyphen/>
        <w:t>боте с руководителями органов местного самоуправления, предпри</w:t>
      </w:r>
      <w:r w:rsidR="00997EEF" w:rsidRPr="005411C7">
        <w:rPr>
          <w:rFonts w:ascii="Times New Roman" w:hAnsi="Times New Roman"/>
          <w:sz w:val="28"/>
          <w:szCs w:val="28"/>
        </w:rPr>
        <w:t>я</w:t>
      </w:r>
      <w:r w:rsidR="00997EEF" w:rsidRPr="005411C7">
        <w:rPr>
          <w:rFonts w:ascii="Times New Roman" w:hAnsi="Times New Roman"/>
          <w:sz w:val="28"/>
          <w:szCs w:val="28"/>
        </w:rPr>
        <w:t>тий и организаций.</w:t>
      </w:r>
    </w:p>
    <w:p w14:paraId="27D97B78" w14:textId="03877428" w:rsidR="00466FD9" w:rsidRPr="005411C7" w:rsidRDefault="002123F8" w:rsidP="00466F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C7">
        <w:rPr>
          <w:rFonts w:ascii="Times New Roman" w:eastAsia="Calibri" w:hAnsi="Times New Roman"/>
          <w:sz w:val="28"/>
          <w:szCs w:val="28"/>
          <w:lang w:eastAsia="en-US"/>
        </w:rPr>
        <w:t>По-прежнему н</w:t>
      </w:r>
      <w:r w:rsidR="00466FD9" w:rsidRPr="005411C7">
        <w:rPr>
          <w:rFonts w:ascii="Times New Roman" w:hAnsi="Times New Roman"/>
          <w:sz w:val="28"/>
          <w:szCs w:val="28"/>
        </w:rPr>
        <w:t>еобходимо внесение изменений в методики оценки деятел</w:t>
      </w:r>
      <w:r w:rsidR="00466FD9" w:rsidRPr="005411C7">
        <w:rPr>
          <w:rFonts w:ascii="Times New Roman" w:hAnsi="Times New Roman"/>
          <w:sz w:val="28"/>
          <w:szCs w:val="28"/>
        </w:rPr>
        <w:t>ь</w:t>
      </w:r>
      <w:r w:rsidR="00466FD9" w:rsidRPr="005411C7">
        <w:rPr>
          <w:rFonts w:ascii="Times New Roman" w:hAnsi="Times New Roman"/>
          <w:sz w:val="28"/>
          <w:szCs w:val="28"/>
        </w:rPr>
        <w:t>ности органов контроля (надзора) (Правила подготовки докладов об осуществл</w:t>
      </w:r>
      <w:r w:rsidR="00466FD9" w:rsidRPr="005411C7">
        <w:rPr>
          <w:rFonts w:ascii="Times New Roman" w:hAnsi="Times New Roman"/>
          <w:sz w:val="28"/>
          <w:szCs w:val="28"/>
        </w:rPr>
        <w:t>е</w:t>
      </w:r>
      <w:r w:rsidR="00466FD9" w:rsidRPr="005411C7">
        <w:rPr>
          <w:rFonts w:ascii="Times New Roman" w:hAnsi="Times New Roman"/>
          <w:sz w:val="28"/>
          <w:szCs w:val="28"/>
        </w:rPr>
        <w:t>нии государственного контроля (надзора), муниципального контроля в соотве</w:t>
      </w:r>
      <w:r w:rsidR="00466FD9" w:rsidRPr="005411C7">
        <w:rPr>
          <w:rFonts w:ascii="Times New Roman" w:hAnsi="Times New Roman"/>
          <w:sz w:val="28"/>
          <w:szCs w:val="28"/>
        </w:rPr>
        <w:t>т</w:t>
      </w:r>
      <w:r w:rsidR="00466FD9" w:rsidRPr="005411C7">
        <w:rPr>
          <w:rFonts w:ascii="Times New Roman" w:hAnsi="Times New Roman"/>
          <w:sz w:val="28"/>
          <w:szCs w:val="28"/>
        </w:rPr>
        <w:t xml:space="preserve">ствующих сферах деятельности и об эффективности такого </w:t>
      </w:r>
      <w:r w:rsidR="007A7671" w:rsidRPr="005411C7">
        <w:rPr>
          <w:rFonts w:ascii="Times New Roman" w:hAnsi="Times New Roman"/>
          <w:sz w:val="28"/>
          <w:szCs w:val="28"/>
        </w:rPr>
        <w:t>контроля (надзора), утвержденные</w:t>
      </w:r>
      <w:r w:rsidR="00466FD9" w:rsidRPr="005411C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05.04.2010 № 215) в части замены показателей количества выявленных наруш</w:t>
      </w:r>
      <w:r w:rsidR="00466FD9" w:rsidRPr="005411C7">
        <w:rPr>
          <w:rFonts w:ascii="Times New Roman" w:hAnsi="Times New Roman"/>
          <w:sz w:val="28"/>
          <w:szCs w:val="28"/>
        </w:rPr>
        <w:t>е</w:t>
      </w:r>
      <w:r w:rsidR="00466FD9" w:rsidRPr="005411C7">
        <w:rPr>
          <w:rFonts w:ascii="Times New Roman" w:hAnsi="Times New Roman"/>
          <w:sz w:val="28"/>
          <w:szCs w:val="28"/>
        </w:rPr>
        <w:t>ний и объема взысканных в виде административных штрафов средств показат</w:t>
      </w:r>
      <w:r w:rsidR="00466FD9" w:rsidRPr="005411C7">
        <w:rPr>
          <w:rFonts w:ascii="Times New Roman" w:hAnsi="Times New Roman"/>
          <w:sz w:val="28"/>
          <w:szCs w:val="28"/>
        </w:rPr>
        <w:t>е</w:t>
      </w:r>
      <w:r w:rsidR="00466FD9" w:rsidRPr="005411C7">
        <w:rPr>
          <w:rFonts w:ascii="Times New Roman" w:hAnsi="Times New Roman"/>
          <w:sz w:val="28"/>
          <w:szCs w:val="28"/>
        </w:rPr>
        <w:t>лями, свидетельствующими о снижении числа последствий нарушений на терр</w:t>
      </w:r>
      <w:r w:rsidR="00466FD9" w:rsidRPr="005411C7">
        <w:rPr>
          <w:rFonts w:ascii="Times New Roman" w:hAnsi="Times New Roman"/>
          <w:sz w:val="28"/>
          <w:szCs w:val="28"/>
        </w:rPr>
        <w:t>и</w:t>
      </w:r>
      <w:r w:rsidR="00466FD9" w:rsidRPr="005411C7">
        <w:rPr>
          <w:rFonts w:ascii="Times New Roman" w:hAnsi="Times New Roman"/>
          <w:sz w:val="28"/>
          <w:szCs w:val="28"/>
        </w:rPr>
        <w:t>тории, подведомственной органу надзора. Также целесообразно дополнение п</w:t>
      </w:r>
      <w:r w:rsidR="00466FD9" w:rsidRPr="005411C7">
        <w:rPr>
          <w:rFonts w:ascii="Times New Roman" w:hAnsi="Times New Roman"/>
          <w:sz w:val="28"/>
          <w:szCs w:val="28"/>
        </w:rPr>
        <w:t>е</w:t>
      </w:r>
      <w:r w:rsidR="00466FD9" w:rsidRPr="005411C7">
        <w:rPr>
          <w:rFonts w:ascii="Times New Roman" w:hAnsi="Times New Roman"/>
          <w:sz w:val="28"/>
          <w:szCs w:val="28"/>
        </w:rPr>
        <w:t>речня сведений, включаемых в доклады об осуществлении государственного ко</w:t>
      </w:r>
      <w:r w:rsidR="00466FD9" w:rsidRPr="005411C7">
        <w:rPr>
          <w:rFonts w:ascii="Times New Roman" w:hAnsi="Times New Roman"/>
          <w:sz w:val="28"/>
          <w:szCs w:val="28"/>
        </w:rPr>
        <w:t>н</w:t>
      </w:r>
      <w:r w:rsidR="00466FD9" w:rsidRPr="005411C7">
        <w:rPr>
          <w:rFonts w:ascii="Times New Roman" w:hAnsi="Times New Roman"/>
          <w:sz w:val="28"/>
          <w:szCs w:val="28"/>
        </w:rPr>
        <w:t>троля (надзора), муниципального контроля в соответствующих сферах деятельн</w:t>
      </w:r>
      <w:r w:rsidR="00466FD9" w:rsidRPr="005411C7">
        <w:rPr>
          <w:rFonts w:ascii="Times New Roman" w:hAnsi="Times New Roman"/>
          <w:sz w:val="28"/>
          <w:szCs w:val="28"/>
        </w:rPr>
        <w:t>о</w:t>
      </w:r>
      <w:r w:rsidR="00466FD9" w:rsidRPr="005411C7">
        <w:rPr>
          <w:rFonts w:ascii="Times New Roman" w:hAnsi="Times New Roman"/>
          <w:sz w:val="28"/>
          <w:szCs w:val="28"/>
        </w:rPr>
        <w:t>сти, об эффективности такого контроля (приложение № 1 к Правилам подготовки докладов об осуществлении государственного контроля (надзора), муниципальн</w:t>
      </w:r>
      <w:r w:rsidR="00466FD9" w:rsidRPr="005411C7">
        <w:rPr>
          <w:rFonts w:ascii="Times New Roman" w:hAnsi="Times New Roman"/>
          <w:sz w:val="28"/>
          <w:szCs w:val="28"/>
        </w:rPr>
        <w:t>о</w:t>
      </w:r>
      <w:r w:rsidR="00466FD9" w:rsidRPr="005411C7">
        <w:rPr>
          <w:rFonts w:ascii="Times New Roman" w:hAnsi="Times New Roman"/>
          <w:sz w:val="28"/>
          <w:szCs w:val="28"/>
        </w:rPr>
        <w:t>го контроля в соответствующих сферах деятельности и об эффективности такого контроля (надзора), утвержденным постановлением Правительства Российской Федерации от 05.04.2010</w:t>
      </w:r>
      <w:r w:rsidR="00955C16" w:rsidRPr="005411C7">
        <w:rPr>
          <w:rFonts w:ascii="Times New Roman" w:hAnsi="Times New Roman"/>
          <w:sz w:val="28"/>
          <w:szCs w:val="28"/>
        </w:rPr>
        <w:t xml:space="preserve"> </w:t>
      </w:r>
      <w:r w:rsidR="00466FD9" w:rsidRPr="005411C7">
        <w:rPr>
          <w:rFonts w:ascii="Times New Roman" w:hAnsi="Times New Roman"/>
          <w:sz w:val="28"/>
          <w:szCs w:val="28"/>
        </w:rPr>
        <w:t>№ 215), сведениями о наиболее типичных и распростр</w:t>
      </w:r>
      <w:r w:rsidR="00466FD9" w:rsidRPr="005411C7">
        <w:rPr>
          <w:rFonts w:ascii="Times New Roman" w:hAnsi="Times New Roman"/>
          <w:sz w:val="28"/>
          <w:szCs w:val="28"/>
        </w:rPr>
        <w:t>а</w:t>
      </w:r>
      <w:r w:rsidR="00466FD9" w:rsidRPr="005411C7">
        <w:rPr>
          <w:rFonts w:ascii="Times New Roman" w:hAnsi="Times New Roman"/>
          <w:sz w:val="28"/>
          <w:szCs w:val="28"/>
        </w:rPr>
        <w:t>ненных нарушениях требований законодательства или муниципальных правовых актов, выявленных в деятельности юридических лиц и индивидуальных предпр</w:t>
      </w:r>
      <w:r w:rsidR="00466FD9" w:rsidRPr="005411C7">
        <w:rPr>
          <w:rFonts w:ascii="Times New Roman" w:hAnsi="Times New Roman"/>
          <w:sz w:val="28"/>
          <w:szCs w:val="28"/>
        </w:rPr>
        <w:t>и</w:t>
      </w:r>
      <w:r w:rsidR="00466FD9" w:rsidRPr="005411C7">
        <w:rPr>
          <w:rFonts w:ascii="Times New Roman" w:hAnsi="Times New Roman"/>
          <w:sz w:val="28"/>
          <w:szCs w:val="28"/>
        </w:rPr>
        <w:t>нимателей, в отношении которых проводились контрольные мероприятия за о</w:t>
      </w:r>
      <w:r w:rsidR="00466FD9" w:rsidRPr="005411C7">
        <w:rPr>
          <w:rFonts w:ascii="Times New Roman" w:hAnsi="Times New Roman"/>
          <w:sz w:val="28"/>
          <w:szCs w:val="28"/>
        </w:rPr>
        <w:t>т</w:t>
      </w:r>
      <w:r w:rsidR="00466FD9" w:rsidRPr="005411C7">
        <w:rPr>
          <w:rFonts w:ascii="Times New Roman" w:hAnsi="Times New Roman"/>
          <w:sz w:val="28"/>
          <w:szCs w:val="28"/>
        </w:rPr>
        <w:t>четный период времени, а также предложениями по возможным способам устр</w:t>
      </w:r>
      <w:r w:rsidR="00466FD9" w:rsidRPr="005411C7">
        <w:rPr>
          <w:rFonts w:ascii="Times New Roman" w:hAnsi="Times New Roman"/>
          <w:sz w:val="28"/>
          <w:szCs w:val="28"/>
        </w:rPr>
        <w:t>а</w:t>
      </w:r>
      <w:r w:rsidR="00466FD9" w:rsidRPr="005411C7">
        <w:rPr>
          <w:rFonts w:ascii="Times New Roman" w:hAnsi="Times New Roman"/>
          <w:sz w:val="28"/>
          <w:szCs w:val="28"/>
        </w:rPr>
        <w:t>нения или предотвращения совер</w:t>
      </w:r>
      <w:r w:rsidR="00DD702A" w:rsidRPr="005411C7">
        <w:rPr>
          <w:rFonts w:ascii="Times New Roman" w:hAnsi="Times New Roman"/>
          <w:sz w:val="28"/>
          <w:szCs w:val="28"/>
        </w:rPr>
        <w:t>шения выявленных нарушений.</w:t>
      </w:r>
    </w:p>
    <w:p w14:paraId="318DCC0A" w14:textId="10CB0BF2" w:rsidR="00466FD9" w:rsidRDefault="00DD702A" w:rsidP="00DD702A">
      <w:pPr>
        <w:tabs>
          <w:tab w:val="left" w:pos="28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C7">
        <w:rPr>
          <w:rFonts w:ascii="Times New Roman" w:hAnsi="Times New Roman"/>
          <w:sz w:val="28"/>
          <w:szCs w:val="28"/>
        </w:rPr>
        <w:t xml:space="preserve">Представляется, что ориентированность </w:t>
      </w:r>
      <w:r w:rsidR="007A6316" w:rsidRPr="005411C7">
        <w:rPr>
          <w:rFonts w:ascii="Times New Roman" w:hAnsi="Times New Roman"/>
          <w:sz w:val="28"/>
          <w:szCs w:val="28"/>
        </w:rPr>
        <w:t xml:space="preserve">федеральных </w:t>
      </w:r>
      <w:r w:rsidRPr="005411C7">
        <w:rPr>
          <w:rFonts w:ascii="Times New Roman" w:hAnsi="Times New Roman"/>
          <w:sz w:val="28"/>
          <w:szCs w:val="28"/>
        </w:rPr>
        <w:t xml:space="preserve">органов контроля (надзора) исключительно на привлечение к ответственности виновных лиц </w:t>
      </w:r>
      <w:r w:rsidR="00955C16" w:rsidRPr="005411C7">
        <w:rPr>
          <w:rFonts w:ascii="Times New Roman" w:hAnsi="Times New Roman"/>
          <w:sz w:val="28"/>
          <w:szCs w:val="28"/>
        </w:rPr>
        <w:t xml:space="preserve">не </w:t>
      </w:r>
      <w:r w:rsidR="00955C16" w:rsidRPr="00583ACC">
        <w:rPr>
          <w:rFonts w:ascii="Times New Roman" w:hAnsi="Times New Roman"/>
          <w:sz w:val="28"/>
          <w:szCs w:val="28"/>
        </w:rPr>
        <w:t xml:space="preserve">способствует </w:t>
      </w:r>
      <w:r w:rsidRPr="00583ACC">
        <w:rPr>
          <w:rFonts w:ascii="Times New Roman" w:hAnsi="Times New Roman"/>
          <w:sz w:val="28"/>
          <w:szCs w:val="28"/>
        </w:rPr>
        <w:t>эффективности контрольно-надзорной деятельности. Более эффе</w:t>
      </w:r>
      <w:r w:rsidRPr="00583ACC">
        <w:rPr>
          <w:rFonts w:ascii="Times New Roman" w:hAnsi="Times New Roman"/>
          <w:sz w:val="28"/>
          <w:szCs w:val="28"/>
        </w:rPr>
        <w:t>к</w:t>
      </w:r>
      <w:r w:rsidRPr="00583ACC">
        <w:rPr>
          <w:rFonts w:ascii="Times New Roman" w:hAnsi="Times New Roman"/>
          <w:sz w:val="28"/>
          <w:szCs w:val="28"/>
        </w:rPr>
        <w:t>тивным являются учет и выявление причин допущения нарушений требова</w:t>
      </w:r>
      <w:r w:rsidR="00955C16" w:rsidRPr="00583ACC">
        <w:rPr>
          <w:rFonts w:ascii="Times New Roman" w:hAnsi="Times New Roman"/>
          <w:sz w:val="28"/>
          <w:szCs w:val="28"/>
        </w:rPr>
        <w:t>ний законодательства, а также учет реальной</w:t>
      </w:r>
      <w:r w:rsidR="00EC68FD" w:rsidRPr="00583ACC">
        <w:rPr>
          <w:rFonts w:ascii="Times New Roman" w:hAnsi="Times New Roman"/>
          <w:sz w:val="28"/>
          <w:szCs w:val="28"/>
        </w:rPr>
        <w:t xml:space="preserve"> общественной опасности</w:t>
      </w:r>
      <w:r w:rsidRPr="00583ACC">
        <w:rPr>
          <w:rFonts w:ascii="Times New Roman" w:hAnsi="Times New Roman"/>
          <w:sz w:val="28"/>
          <w:szCs w:val="28"/>
        </w:rPr>
        <w:t xml:space="preserve"> выявленных нарушений. </w:t>
      </w:r>
    </w:p>
    <w:p w14:paraId="659CFC49" w14:textId="77777777" w:rsidR="0048555F" w:rsidRPr="00583ACC" w:rsidRDefault="0048555F" w:rsidP="00DD702A">
      <w:pPr>
        <w:tabs>
          <w:tab w:val="left" w:pos="28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0D5F4" w14:textId="34A53F4D" w:rsidR="00DE500E" w:rsidRPr="00C2381C" w:rsidRDefault="0024726A" w:rsidP="005B78E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554B6" w:rsidRPr="00C2381C">
        <w:rPr>
          <w:rFonts w:ascii="Times New Roman" w:hAnsi="Times New Roman"/>
          <w:b/>
          <w:sz w:val="28"/>
          <w:szCs w:val="28"/>
        </w:rPr>
        <w:t xml:space="preserve">. </w:t>
      </w:r>
      <w:r w:rsidR="004E23FD">
        <w:rPr>
          <w:rFonts w:ascii="Times New Roman" w:hAnsi="Times New Roman"/>
          <w:b/>
          <w:sz w:val="28"/>
          <w:szCs w:val="28"/>
        </w:rPr>
        <w:t>П</w:t>
      </w:r>
      <w:r w:rsidR="006554B6" w:rsidRPr="00C2381C">
        <w:rPr>
          <w:rFonts w:ascii="Times New Roman" w:hAnsi="Times New Roman"/>
          <w:b/>
          <w:sz w:val="28"/>
          <w:szCs w:val="28"/>
        </w:rPr>
        <w:t xml:space="preserve">редложения </w:t>
      </w:r>
    </w:p>
    <w:p w14:paraId="444048F5" w14:textId="6BE02B7A" w:rsidR="001C6E07" w:rsidRDefault="00265A49" w:rsidP="008E1FE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2C11">
        <w:rPr>
          <w:rFonts w:ascii="Times New Roman" w:hAnsi="Times New Roman"/>
          <w:b/>
          <w:sz w:val="28"/>
          <w:szCs w:val="28"/>
        </w:rPr>
        <w:t xml:space="preserve">1. </w:t>
      </w:r>
      <w:r w:rsidR="004A50A5" w:rsidRPr="005C2C11">
        <w:rPr>
          <w:rFonts w:ascii="Times New Roman" w:hAnsi="Times New Roman"/>
          <w:b/>
          <w:sz w:val="28"/>
          <w:szCs w:val="28"/>
        </w:rPr>
        <w:t xml:space="preserve">В </w:t>
      </w:r>
      <w:r w:rsidRPr="005C2C11">
        <w:rPr>
          <w:rFonts w:ascii="Times New Roman" w:hAnsi="Times New Roman"/>
          <w:b/>
          <w:sz w:val="28"/>
          <w:szCs w:val="28"/>
        </w:rPr>
        <w:t>условиях огран</w:t>
      </w:r>
      <w:r w:rsidR="004B4DF5" w:rsidRPr="005C2C11">
        <w:rPr>
          <w:rFonts w:ascii="Times New Roman" w:hAnsi="Times New Roman"/>
          <w:b/>
          <w:sz w:val="28"/>
          <w:szCs w:val="28"/>
        </w:rPr>
        <w:t xml:space="preserve">иченности </w:t>
      </w:r>
      <w:r w:rsidR="004A50A5" w:rsidRPr="005C2C11">
        <w:rPr>
          <w:rFonts w:ascii="Times New Roman" w:hAnsi="Times New Roman"/>
          <w:b/>
          <w:sz w:val="28"/>
          <w:szCs w:val="28"/>
        </w:rPr>
        <w:t xml:space="preserve">ресурсов местных бюджетов предлагаем </w:t>
      </w:r>
      <w:r w:rsidR="00B25A1E">
        <w:rPr>
          <w:rFonts w:ascii="Times New Roman" w:hAnsi="Times New Roman"/>
          <w:b/>
          <w:sz w:val="28"/>
          <w:szCs w:val="28"/>
        </w:rPr>
        <w:t>Губернатору</w:t>
      </w:r>
      <w:r w:rsidR="004A50A5" w:rsidRPr="005C2C11">
        <w:rPr>
          <w:rFonts w:ascii="Times New Roman" w:hAnsi="Times New Roman"/>
          <w:b/>
          <w:sz w:val="28"/>
          <w:szCs w:val="28"/>
        </w:rPr>
        <w:t xml:space="preserve"> Самарской области рассмотреть возможность:</w:t>
      </w:r>
      <w:r w:rsidR="004A50A5" w:rsidRPr="00A97C0C">
        <w:rPr>
          <w:rFonts w:ascii="Times New Roman" w:hAnsi="Times New Roman"/>
          <w:b/>
          <w:sz w:val="28"/>
          <w:szCs w:val="28"/>
        </w:rPr>
        <w:t xml:space="preserve"> </w:t>
      </w:r>
    </w:p>
    <w:p w14:paraId="713BABF4" w14:textId="0FE95BD0" w:rsidR="001C6E07" w:rsidRPr="00A86546" w:rsidRDefault="001C6E07" w:rsidP="00321E1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FE2">
        <w:rPr>
          <w:rFonts w:ascii="Times New Roman" w:hAnsi="Times New Roman"/>
          <w:sz w:val="28"/>
          <w:szCs w:val="28"/>
        </w:rPr>
        <w:t xml:space="preserve">1) </w:t>
      </w:r>
      <w:r w:rsidR="008E1FE2">
        <w:rPr>
          <w:rFonts w:ascii="Times New Roman" w:hAnsi="Times New Roman"/>
          <w:sz w:val="28"/>
          <w:szCs w:val="28"/>
        </w:rPr>
        <w:t>более широкого</w:t>
      </w:r>
      <w:r w:rsidRPr="00CF2FE4">
        <w:rPr>
          <w:rFonts w:ascii="Times New Roman" w:hAnsi="Times New Roman"/>
          <w:sz w:val="28"/>
          <w:szCs w:val="28"/>
        </w:rPr>
        <w:t xml:space="preserve"> прим</w:t>
      </w:r>
      <w:r w:rsidR="008E1FE2">
        <w:rPr>
          <w:rFonts w:ascii="Times New Roman" w:hAnsi="Times New Roman"/>
          <w:sz w:val="28"/>
          <w:szCs w:val="28"/>
        </w:rPr>
        <w:t>енения проектного управления (создания межв</w:t>
      </w:r>
      <w:r w:rsidR="008E1FE2">
        <w:rPr>
          <w:rFonts w:ascii="Times New Roman" w:hAnsi="Times New Roman"/>
          <w:sz w:val="28"/>
          <w:szCs w:val="28"/>
        </w:rPr>
        <w:t>е</w:t>
      </w:r>
      <w:r w:rsidR="008E1FE2">
        <w:rPr>
          <w:rFonts w:ascii="Times New Roman" w:hAnsi="Times New Roman"/>
          <w:sz w:val="28"/>
          <w:szCs w:val="28"/>
        </w:rPr>
        <w:t xml:space="preserve">домственных проектных офисов) в решении наиболее значимых проблем </w:t>
      </w:r>
      <w:r w:rsidR="008E1FE2" w:rsidRPr="00A86546">
        <w:rPr>
          <w:rFonts w:ascii="Times New Roman" w:hAnsi="Times New Roman"/>
          <w:sz w:val="28"/>
          <w:szCs w:val="28"/>
        </w:rPr>
        <w:t>ос</w:t>
      </w:r>
      <w:r w:rsidR="008E1FE2" w:rsidRPr="00A86546">
        <w:rPr>
          <w:rFonts w:ascii="Times New Roman" w:hAnsi="Times New Roman"/>
          <w:sz w:val="28"/>
          <w:szCs w:val="28"/>
        </w:rPr>
        <w:t>у</w:t>
      </w:r>
      <w:r w:rsidR="008E1FE2" w:rsidRPr="00A86546">
        <w:rPr>
          <w:rFonts w:ascii="Times New Roman" w:hAnsi="Times New Roman"/>
          <w:sz w:val="28"/>
          <w:szCs w:val="28"/>
        </w:rPr>
        <w:t>ществления полномочий органами местного самоуправления</w:t>
      </w:r>
      <w:r w:rsidRPr="00A86546">
        <w:rPr>
          <w:rFonts w:ascii="Times New Roman" w:hAnsi="Times New Roman"/>
          <w:sz w:val="28"/>
          <w:szCs w:val="28"/>
        </w:rPr>
        <w:t>;</w:t>
      </w:r>
    </w:p>
    <w:p w14:paraId="67B2E54E" w14:textId="29B07999" w:rsidR="009B1EB8" w:rsidRDefault="00321E14" w:rsidP="001C6E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5A49" w:rsidRPr="00A86546">
        <w:rPr>
          <w:rFonts w:ascii="Times New Roman" w:hAnsi="Times New Roman"/>
          <w:sz w:val="28"/>
          <w:szCs w:val="28"/>
        </w:rPr>
        <w:t xml:space="preserve">) </w:t>
      </w:r>
      <w:r w:rsidR="00447D00">
        <w:rPr>
          <w:rFonts w:ascii="Times New Roman" w:hAnsi="Times New Roman"/>
          <w:sz w:val="28"/>
          <w:szCs w:val="28"/>
        </w:rPr>
        <w:t xml:space="preserve">увеличения в </w:t>
      </w:r>
      <w:r w:rsidR="00447D00" w:rsidRPr="00A86546">
        <w:rPr>
          <w:rFonts w:ascii="Times New Roman" w:hAnsi="Times New Roman"/>
          <w:sz w:val="28"/>
          <w:szCs w:val="28"/>
        </w:rPr>
        <w:t>утвержденной постановлением Правительства Самарской области от 17.05.2017 № 323 государственной про</w:t>
      </w:r>
      <w:r w:rsidR="00447D00">
        <w:rPr>
          <w:rFonts w:ascii="Times New Roman" w:hAnsi="Times New Roman"/>
          <w:sz w:val="28"/>
          <w:szCs w:val="28"/>
        </w:rPr>
        <w:t>грамме</w:t>
      </w:r>
      <w:r w:rsidR="00447D00" w:rsidRPr="00A86546">
        <w:rPr>
          <w:rFonts w:ascii="Times New Roman" w:hAnsi="Times New Roman"/>
          <w:sz w:val="28"/>
          <w:szCs w:val="28"/>
        </w:rPr>
        <w:t xml:space="preserve"> Самарской области «Поддержка инициатив населения муниципальных образований в Самарской о</w:t>
      </w:r>
      <w:r w:rsidR="00447D00" w:rsidRPr="00A86546">
        <w:rPr>
          <w:rFonts w:ascii="Times New Roman" w:hAnsi="Times New Roman"/>
          <w:sz w:val="28"/>
          <w:szCs w:val="28"/>
        </w:rPr>
        <w:t>б</w:t>
      </w:r>
      <w:r w:rsidR="00447D00" w:rsidRPr="00A86546">
        <w:rPr>
          <w:rFonts w:ascii="Times New Roman" w:hAnsi="Times New Roman"/>
          <w:sz w:val="28"/>
          <w:szCs w:val="28"/>
        </w:rPr>
        <w:t>ласти» на 2017 – 2025 годы</w:t>
      </w:r>
      <w:r w:rsidR="00447D00">
        <w:rPr>
          <w:rFonts w:ascii="Times New Roman" w:hAnsi="Times New Roman"/>
          <w:sz w:val="28"/>
          <w:szCs w:val="28"/>
        </w:rPr>
        <w:t xml:space="preserve"> </w:t>
      </w:r>
      <w:r w:rsidR="00D34F2B">
        <w:rPr>
          <w:rFonts w:ascii="Times New Roman" w:hAnsi="Times New Roman"/>
          <w:sz w:val="28"/>
          <w:szCs w:val="28"/>
        </w:rPr>
        <w:t xml:space="preserve">лимитов софинансирования </w:t>
      </w:r>
      <w:r w:rsidR="00265A49" w:rsidRPr="00A86546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37554E" w:rsidRPr="00A86546">
        <w:rPr>
          <w:rFonts w:ascii="Times New Roman" w:hAnsi="Times New Roman"/>
          <w:sz w:val="28"/>
          <w:szCs w:val="28"/>
        </w:rPr>
        <w:t xml:space="preserve">общественных </w:t>
      </w:r>
      <w:r w:rsidR="00265A49" w:rsidRPr="00A86546">
        <w:rPr>
          <w:rFonts w:ascii="Times New Roman" w:hAnsi="Times New Roman"/>
          <w:sz w:val="28"/>
          <w:szCs w:val="28"/>
        </w:rPr>
        <w:t>проек</w:t>
      </w:r>
      <w:r w:rsidR="00D34F2B">
        <w:rPr>
          <w:rFonts w:ascii="Times New Roman" w:hAnsi="Times New Roman"/>
          <w:sz w:val="28"/>
          <w:szCs w:val="28"/>
        </w:rPr>
        <w:t xml:space="preserve">тов, реализуемых </w:t>
      </w:r>
      <w:r w:rsidR="00D77696" w:rsidRPr="00A86546">
        <w:rPr>
          <w:rFonts w:ascii="Times New Roman" w:hAnsi="Times New Roman"/>
          <w:sz w:val="28"/>
          <w:szCs w:val="28"/>
        </w:rPr>
        <w:t xml:space="preserve">в </w:t>
      </w:r>
      <w:r w:rsidR="00447D00">
        <w:rPr>
          <w:rFonts w:ascii="Times New Roman" w:hAnsi="Times New Roman"/>
          <w:sz w:val="28"/>
          <w:szCs w:val="28"/>
        </w:rPr>
        <w:t>отдельных муниципальных образованиях (предложения Ассоциации по увеличению таких лимитов предусмотрены в</w:t>
      </w:r>
      <w:r w:rsidR="00D34F2B">
        <w:rPr>
          <w:rFonts w:ascii="Times New Roman" w:hAnsi="Times New Roman"/>
          <w:sz w:val="28"/>
          <w:szCs w:val="28"/>
        </w:rPr>
        <w:t xml:space="preserve"> Пр</w:t>
      </w:r>
      <w:r w:rsidR="00D34F2B">
        <w:rPr>
          <w:rFonts w:ascii="Times New Roman" w:hAnsi="Times New Roman"/>
          <w:sz w:val="28"/>
          <w:szCs w:val="28"/>
        </w:rPr>
        <w:t>и</w:t>
      </w:r>
      <w:r w:rsidR="00D34F2B">
        <w:rPr>
          <w:rFonts w:ascii="Times New Roman" w:hAnsi="Times New Roman"/>
          <w:sz w:val="28"/>
          <w:szCs w:val="28"/>
        </w:rPr>
        <w:t>ложени</w:t>
      </w:r>
      <w:r w:rsidR="00447D00">
        <w:rPr>
          <w:rFonts w:ascii="Times New Roman" w:hAnsi="Times New Roman"/>
          <w:sz w:val="28"/>
          <w:szCs w:val="28"/>
        </w:rPr>
        <w:t>и</w:t>
      </w:r>
      <w:r w:rsidR="00D34F2B">
        <w:rPr>
          <w:rFonts w:ascii="Times New Roman" w:hAnsi="Times New Roman"/>
          <w:sz w:val="28"/>
          <w:szCs w:val="28"/>
        </w:rPr>
        <w:t xml:space="preserve"> к настоящему Докладу</w:t>
      </w:r>
      <w:r w:rsidR="00447D00">
        <w:rPr>
          <w:rFonts w:ascii="Times New Roman" w:hAnsi="Times New Roman"/>
          <w:sz w:val="28"/>
          <w:szCs w:val="28"/>
        </w:rPr>
        <w:t>)</w:t>
      </w:r>
      <w:r w:rsidR="00C40DCE" w:rsidRPr="00A86546">
        <w:rPr>
          <w:rFonts w:ascii="Times New Roman" w:hAnsi="Times New Roman"/>
          <w:sz w:val="28"/>
          <w:szCs w:val="28"/>
        </w:rPr>
        <w:t>;</w:t>
      </w:r>
    </w:p>
    <w:p w14:paraId="672F08A4" w14:textId="103FE74B" w:rsidR="00D841A4" w:rsidRPr="00A86546" w:rsidRDefault="00321E14" w:rsidP="000875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841A4" w:rsidRPr="00583E90">
        <w:rPr>
          <w:rFonts w:ascii="Times New Roman" w:hAnsi="Times New Roman"/>
          <w:sz w:val="28"/>
          <w:szCs w:val="28"/>
        </w:rPr>
        <w:t xml:space="preserve">) </w:t>
      </w:r>
      <w:r w:rsidR="00D841A4">
        <w:rPr>
          <w:rFonts w:ascii="Times New Roman" w:hAnsi="Times New Roman"/>
          <w:sz w:val="28"/>
          <w:szCs w:val="28"/>
        </w:rPr>
        <w:t xml:space="preserve">закрепления в </w:t>
      </w:r>
      <w:r w:rsidR="00D841A4" w:rsidRPr="00A86546">
        <w:rPr>
          <w:rFonts w:ascii="Times New Roman" w:hAnsi="Times New Roman"/>
          <w:sz w:val="28"/>
          <w:szCs w:val="28"/>
        </w:rPr>
        <w:t>утвержденной постановлением Правительства Самарской области от 17.05.2017 № 323 государственной про</w:t>
      </w:r>
      <w:r w:rsidR="00D841A4">
        <w:rPr>
          <w:rFonts w:ascii="Times New Roman" w:hAnsi="Times New Roman"/>
          <w:sz w:val="28"/>
          <w:szCs w:val="28"/>
        </w:rPr>
        <w:t>грамме</w:t>
      </w:r>
      <w:r w:rsidR="00D841A4" w:rsidRPr="00A86546">
        <w:rPr>
          <w:rFonts w:ascii="Times New Roman" w:hAnsi="Times New Roman"/>
          <w:sz w:val="28"/>
          <w:szCs w:val="28"/>
        </w:rPr>
        <w:t xml:space="preserve"> Самарской области «Поддержка инициатив населения муниципальных образований в Самарской о</w:t>
      </w:r>
      <w:r w:rsidR="00D841A4" w:rsidRPr="00A86546">
        <w:rPr>
          <w:rFonts w:ascii="Times New Roman" w:hAnsi="Times New Roman"/>
          <w:sz w:val="28"/>
          <w:szCs w:val="28"/>
        </w:rPr>
        <w:t>б</w:t>
      </w:r>
      <w:r w:rsidR="00D841A4" w:rsidRPr="00A86546">
        <w:rPr>
          <w:rFonts w:ascii="Times New Roman" w:hAnsi="Times New Roman"/>
          <w:sz w:val="28"/>
          <w:szCs w:val="28"/>
        </w:rPr>
        <w:t>ласти» на 2017 – 2025 годы</w:t>
      </w:r>
      <w:r w:rsidR="00D841A4">
        <w:rPr>
          <w:rFonts w:ascii="Times New Roman" w:hAnsi="Times New Roman"/>
          <w:sz w:val="28"/>
          <w:szCs w:val="28"/>
        </w:rPr>
        <w:t xml:space="preserve"> </w:t>
      </w:r>
      <w:r w:rsidR="000875B9">
        <w:rPr>
          <w:rFonts w:ascii="Times New Roman" w:hAnsi="Times New Roman"/>
          <w:sz w:val="28"/>
          <w:szCs w:val="28"/>
        </w:rPr>
        <w:t xml:space="preserve">возможности </w:t>
      </w:r>
      <w:r w:rsidR="00D841A4" w:rsidRPr="00583E90">
        <w:rPr>
          <w:rFonts w:ascii="Times New Roman" w:hAnsi="Times New Roman"/>
          <w:sz w:val="28"/>
          <w:szCs w:val="28"/>
        </w:rPr>
        <w:t>предоставления органами местного с</w:t>
      </w:r>
      <w:r w:rsidR="00D841A4" w:rsidRPr="00583E90">
        <w:rPr>
          <w:rFonts w:ascii="Times New Roman" w:hAnsi="Times New Roman"/>
          <w:sz w:val="28"/>
          <w:szCs w:val="28"/>
        </w:rPr>
        <w:t>а</w:t>
      </w:r>
      <w:r w:rsidR="00D841A4" w:rsidRPr="00583E90">
        <w:rPr>
          <w:rFonts w:ascii="Times New Roman" w:hAnsi="Times New Roman"/>
          <w:sz w:val="28"/>
          <w:szCs w:val="28"/>
        </w:rPr>
        <w:t xml:space="preserve">моуправления организациям, осуществляющим содержание </w:t>
      </w:r>
      <w:r w:rsidR="000875B9">
        <w:rPr>
          <w:rFonts w:ascii="Times New Roman" w:hAnsi="Times New Roman"/>
          <w:sz w:val="28"/>
          <w:szCs w:val="28"/>
        </w:rPr>
        <w:t xml:space="preserve">дворовых </w:t>
      </w:r>
      <w:r w:rsidR="00D841A4" w:rsidRPr="00583E90">
        <w:rPr>
          <w:rFonts w:ascii="Times New Roman" w:hAnsi="Times New Roman"/>
          <w:sz w:val="28"/>
          <w:szCs w:val="28"/>
        </w:rPr>
        <w:t>террит</w:t>
      </w:r>
      <w:r w:rsidR="00D841A4" w:rsidRPr="00583E90">
        <w:rPr>
          <w:rFonts w:ascii="Times New Roman" w:hAnsi="Times New Roman"/>
          <w:sz w:val="28"/>
          <w:szCs w:val="28"/>
        </w:rPr>
        <w:t>о</w:t>
      </w:r>
      <w:r w:rsidR="00D841A4" w:rsidRPr="00583E90">
        <w:rPr>
          <w:rFonts w:ascii="Times New Roman" w:hAnsi="Times New Roman"/>
          <w:sz w:val="28"/>
          <w:szCs w:val="28"/>
        </w:rPr>
        <w:t xml:space="preserve">рий, субсидий для возмещения части их затрат при реализации </w:t>
      </w:r>
      <w:proofErr w:type="spellStart"/>
      <w:r w:rsidR="000875B9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="000875B9">
        <w:rPr>
          <w:rFonts w:ascii="Times New Roman" w:hAnsi="Times New Roman"/>
          <w:sz w:val="28"/>
          <w:szCs w:val="28"/>
        </w:rPr>
        <w:t xml:space="preserve"> из областного бюджета </w:t>
      </w:r>
      <w:r w:rsidR="00D841A4" w:rsidRPr="00583E90">
        <w:rPr>
          <w:rFonts w:ascii="Times New Roman" w:hAnsi="Times New Roman"/>
          <w:sz w:val="28"/>
          <w:szCs w:val="28"/>
        </w:rPr>
        <w:t>обществен</w:t>
      </w:r>
      <w:r w:rsidR="000875B9">
        <w:rPr>
          <w:rFonts w:ascii="Times New Roman" w:hAnsi="Times New Roman"/>
          <w:sz w:val="28"/>
          <w:szCs w:val="28"/>
        </w:rPr>
        <w:t>ных проектов</w:t>
      </w:r>
      <w:r w:rsidR="00D841A4" w:rsidRPr="00583E90">
        <w:rPr>
          <w:rFonts w:ascii="Times New Roman" w:hAnsi="Times New Roman"/>
          <w:sz w:val="28"/>
          <w:szCs w:val="28"/>
        </w:rPr>
        <w:t>;</w:t>
      </w:r>
    </w:p>
    <w:p w14:paraId="55E71D7D" w14:textId="48A82016" w:rsidR="0067036F" w:rsidRPr="00E21F1A" w:rsidRDefault="00321E14" w:rsidP="006703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036F">
        <w:rPr>
          <w:rFonts w:ascii="Times New Roman" w:hAnsi="Times New Roman"/>
          <w:sz w:val="28"/>
          <w:szCs w:val="28"/>
        </w:rPr>
        <w:t>) предоставления</w:t>
      </w:r>
      <w:r w:rsidR="0067036F" w:rsidRPr="00E21F1A">
        <w:rPr>
          <w:rFonts w:ascii="Times New Roman" w:hAnsi="Times New Roman"/>
          <w:sz w:val="28"/>
          <w:szCs w:val="28"/>
        </w:rPr>
        <w:t xml:space="preserve"> гражданам, имеющим трех и более детей, </w:t>
      </w:r>
      <w:r w:rsidR="0067036F">
        <w:rPr>
          <w:rFonts w:ascii="Times New Roman" w:hAnsi="Times New Roman"/>
          <w:sz w:val="28"/>
          <w:szCs w:val="28"/>
        </w:rPr>
        <w:t xml:space="preserve">по их </w:t>
      </w:r>
      <w:r w:rsidR="0067036F" w:rsidRPr="00E21F1A">
        <w:rPr>
          <w:rFonts w:ascii="Times New Roman" w:hAnsi="Times New Roman"/>
          <w:sz w:val="28"/>
          <w:szCs w:val="28"/>
        </w:rPr>
        <w:t>выбор</w:t>
      </w:r>
      <w:r w:rsidR="0067036F">
        <w:rPr>
          <w:rFonts w:ascii="Times New Roman" w:hAnsi="Times New Roman"/>
          <w:sz w:val="28"/>
          <w:szCs w:val="28"/>
        </w:rPr>
        <w:t xml:space="preserve">у </w:t>
      </w:r>
      <w:r w:rsidR="0067036F" w:rsidRPr="00E21F1A">
        <w:rPr>
          <w:rFonts w:ascii="Times New Roman" w:hAnsi="Times New Roman"/>
          <w:sz w:val="28"/>
          <w:szCs w:val="28"/>
        </w:rPr>
        <w:t xml:space="preserve">следующих мер государственной поддержки:  </w:t>
      </w:r>
    </w:p>
    <w:p w14:paraId="1E63394D" w14:textId="3019B492" w:rsidR="0067036F" w:rsidRPr="00E21F1A" w:rsidRDefault="0067036F" w:rsidP="006703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21F1A">
        <w:rPr>
          <w:rFonts w:ascii="Times New Roman" w:hAnsi="Times New Roman"/>
          <w:sz w:val="28"/>
          <w:szCs w:val="28"/>
        </w:rPr>
        <w:t>предоставление земельного участка в собственность из числа сформир</w:t>
      </w:r>
      <w:r w:rsidRPr="00E21F1A">
        <w:rPr>
          <w:rFonts w:ascii="Times New Roman" w:hAnsi="Times New Roman"/>
          <w:sz w:val="28"/>
          <w:szCs w:val="28"/>
        </w:rPr>
        <w:t>о</w:t>
      </w:r>
      <w:r w:rsidRPr="00E21F1A">
        <w:rPr>
          <w:rFonts w:ascii="Times New Roman" w:hAnsi="Times New Roman"/>
          <w:sz w:val="28"/>
          <w:szCs w:val="28"/>
        </w:rPr>
        <w:t>ванных из земель, находящихся в государственной или муниципальной собстве</w:t>
      </w:r>
      <w:r w:rsidRPr="00E21F1A">
        <w:rPr>
          <w:rFonts w:ascii="Times New Roman" w:hAnsi="Times New Roman"/>
          <w:sz w:val="28"/>
          <w:szCs w:val="28"/>
        </w:rPr>
        <w:t>н</w:t>
      </w:r>
      <w:r w:rsidRPr="00E21F1A">
        <w:rPr>
          <w:rFonts w:ascii="Times New Roman" w:hAnsi="Times New Roman"/>
          <w:sz w:val="28"/>
          <w:szCs w:val="28"/>
        </w:rPr>
        <w:t>ности, или из числа приобретенных в муниципальную собственность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14:paraId="5F9A003C" w14:textId="5067469B" w:rsidR="0067036F" w:rsidRPr="009175FE" w:rsidRDefault="0067036F" w:rsidP="006703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21F1A">
        <w:rPr>
          <w:rFonts w:ascii="Times New Roman" w:hAnsi="Times New Roman"/>
          <w:sz w:val="28"/>
          <w:szCs w:val="28"/>
        </w:rPr>
        <w:t>) предоставление возможности оформления (постановки на кадастровый учет за счет граждан, имеющих троих или более детей) и получения в собстве</w:t>
      </w:r>
      <w:r w:rsidRPr="00E21F1A">
        <w:rPr>
          <w:rFonts w:ascii="Times New Roman" w:hAnsi="Times New Roman"/>
          <w:sz w:val="28"/>
          <w:szCs w:val="28"/>
        </w:rPr>
        <w:t>н</w:t>
      </w:r>
      <w:r w:rsidRPr="00E21F1A">
        <w:rPr>
          <w:rFonts w:ascii="Times New Roman" w:hAnsi="Times New Roman"/>
          <w:sz w:val="28"/>
          <w:szCs w:val="28"/>
        </w:rPr>
        <w:t>ность земельного участка из земель, находящихся в государственной или мун</w:t>
      </w:r>
      <w:r w:rsidRPr="00E21F1A">
        <w:rPr>
          <w:rFonts w:ascii="Times New Roman" w:hAnsi="Times New Roman"/>
          <w:sz w:val="28"/>
          <w:szCs w:val="28"/>
        </w:rPr>
        <w:t>и</w:t>
      </w:r>
      <w:r w:rsidRPr="00E21F1A">
        <w:rPr>
          <w:rFonts w:ascii="Times New Roman" w:hAnsi="Times New Roman"/>
          <w:sz w:val="28"/>
          <w:szCs w:val="28"/>
        </w:rPr>
        <w:t>ципальной собственности, в месте, определяемом самими гражданами, имеющ</w:t>
      </w:r>
      <w:r w:rsidRPr="00E21F1A">
        <w:rPr>
          <w:rFonts w:ascii="Times New Roman" w:hAnsi="Times New Roman"/>
          <w:sz w:val="28"/>
          <w:szCs w:val="28"/>
        </w:rPr>
        <w:t>и</w:t>
      </w:r>
      <w:r w:rsidR="002205A9">
        <w:rPr>
          <w:rFonts w:ascii="Times New Roman" w:hAnsi="Times New Roman"/>
          <w:sz w:val="28"/>
          <w:szCs w:val="28"/>
        </w:rPr>
        <w:t xml:space="preserve">ми </w:t>
      </w:r>
      <w:r w:rsidR="002205A9" w:rsidRPr="009175FE">
        <w:rPr>
          <w:rFonts w:ascii="Times New Roman" w:hAnsi="Times New Roman"/>
          <w:sz w:val="28"/>
          <w:szCs w:val="28"/>
        </w:rPr>
        <w:t>трех и более детей;</w:t>
      </w:r>
    </w:p>
    <w:p w14:paraId="5513E07D" w14:textId="561EC21B" w:rsidR="009B1EB8" w:rsidRDefault="002205A9" w:rsidP="00603CB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5FE">
        <w:rPr>
          <w:rFonts w:ascii="Times New Roman" w:hAnsi="Times New Roman"/>
          <w:sz w:val="28"/>
          <w:szCs w:val="28"/>
        </w:rPr>
        <w:t>в</w:t>
      </w:r>
      <w:r w:rsidR="0067036F" w:rsidRPr="009175FE">
        <w:rPr>
          <w:rFonts w:ascii="Times New Roman" w:hAnsi="Times New Roman"/>
          <w:sz w:val="28"/>
          <w:szCs w:val="28"/>
        </w:rPr>
        <w:t>) предоставление социальной выплаты, ко</w:t>
      </w:r>
      <w:r w:rsidRPr="009175FE">
        <w:rPr>
          <w:rFonts w:ascii="Times New Roman" w:hAnsi="Times New Roman"/>
          <w:sz w:val="28"/>
          <w:szCs w:val="28"/>
        </w:rPr>
        <w:t>торая может быть направлена на</w:t>
      </w:r>
      <w:r w:rsidR="0067036F" w:rsidRPr="009175FE">
        <w:rPr>
          <w:rFonts w:ascii="Times New Roman" w:hAnsi="Times New Roman"/>
          <w:sz w:val="28"/>
          <w:szCs w:val="28"/>
        </w:rPr>
        <w:t xml:space="preserve"> строительство или</w:t>
      </w:r>
      <w:r w:rsidR="00603CB3" w:rsidRPr="009175FE">
        <w:rPr>
          <w:rFonts w:ascii="Times New Roman" w:hAnsi="Times New Roman"/>
          <w:sz w:val="28"/>
          <w:szCs w:val="28"/>
        </w:rPr>
        <w:t xml:space="preserve"> приобретение жилого помещения,</w:t>
      </w:r>
      <w:r w:rsidR="0067036F" w:rsidRPr="009175FE">
        <w:rPr>
          <w:rFonts w:ascii="Times New Roman" w:hAnsi="Times New Roman"/>
          <w:sz w:val="28"/>
          <w:szCs w:val="28"/>
        </w:rPr>
        <w:t xml:space="preserve"> внесение первоначального взноса при получении ипотечных кредитов (займов) на приобретение, строител</w:t>
      </w:r>
      <w:r w:rsidR="0067036F" w:rsidRPr="009175FE">
        <w:rPr>
          <w:rFonts w:ascii="Times New Roman" w:hAnsi="Times New Roman"/>
          <w:sz w:val="28"/>
          <w:szCs w:val="28"/>
        </w:rPr>
        <w:t>ь</w:t>
      </w:r>
      <w:r w:rsidR="0067036F" w:rsidRPr="009175FE">
        <w:rPr>
          <w:rFonts w:ascii="Times New Roman" w:hAnsi="Times New Roman"/>
          <w:sz w:val="28"/>
          <w:szCs w:val="28"/>
        </w:rPr>
        <w:t>ство или</w:t>
      </w:r>
      <w:r w:rsidR="00603CB3" w:rsidRPr="009175FE">
        <w:rPr>
          <w:rFonts w:ascii="Times New Roman" w:hAnsi="Times New Roman"/>
          <w:sz w:val="28"/>
          <w:szCs w:val="28"/>
        </w:rPr>
        <w:t xml:space="preserve"> реконструкцию жилого помещения, погашение</w:t>
      </w:r>
      <w:r w:rsidR="0067036F" w:rsidRPr="009175FE">
        <w:rPr>
          <w:rFonts w:ascii="Times New Roman" w:hAnsi="Times New Roman"/>
          <w:sz w:val="28"/>
          <w:szCs w:val="28"/>
        </w:rPr>
        <w:t xml:space="preserve"> основной суммы долга и уплаты процентов по ипотечным кредитам (займам) на приобретение, строител</w:t>
      </w:r>
      <w:r w:rsidR="0067036F" w:rsidRPr="009175FE">
        <w:rPr>
          <w:rFonts w:ascii="Times New Roman" w:hAnsi="Times New Roman"/>
          <w:sz w:val="28"/>
          <w:szCs w:val="28"/>
        </w:rPr>
        <w:t>ь</w:t>
      </w:r>
      <w:r w:rsidR="0067036F" w:rsidRPr="009175FE">
        <w:rPr>
          <w:rFonts w:ascii="Times New Roman" w:hAnsi="Times New Roman"/>
          <w:sz w:val="28"/>
          <w:szCs w:val="28"/>
        </w:rPr>
        <w:t>ство или реконструкцию жилого помеще</w:t>
      </w:r>
      <w:r w:rsidR="00603CB3" w:rsidRPr="009175FE">
        <w:rPr>
          <w:rFonts w:ascii="Times New Roman" w:hAnsi="Times New Roman"/>
          <w:sz w:val="28"/>
          <w:szCs w:val="28"/>
        </w:rPr>
        <w:t>ния,</w:t>
      </w:r>
      <w:r w:rsidR="0067036F" w:rsidRPr="009175FE">
        <w:rPr>
          <w:rFonts w:ascii="Times New Roman" w:hAnsi="Times New Roman"/>
          <w:sz w:val="28"/>
          <w:szCs w:val="28"/>
        </w:rPr>
        <w:t xml:space="preserve"> внесение пая в жилищные, жили</w:t>
      </w:r>
      <w:r w:rsidR="0067036F" w:rsidRPr="009175FE">
        <w:rPr>
          <w:rFonts w:ascii="Times New Roman" w:hAnsi="Times New Roman"/>
          <w:sz w:val="28"/>
          <w:szCs w:val="28"/>
        </w:rPr>
        <w:t>щ</w:t>
      </w:r>
      <w:r w:rsidR="0067036F" w:rsidRPr="009175FE">
        <w:rPr>
          <w:rFonts w:ascii="Times New Roman" w:hAnsi="Times New Roman"/>
          <w:sz w:val="28"/>
          <w:szCs w:val="28"/>
        </w:rPr>
        <w:t>ные накопительные или жилищно-строительные кооперативы, организации иных форм, предусмотренных федеральным законодательством</w:t>
      </w:r>
      <w:r w:rsidR="00603CB3" w:rsidRPr="009175FE">
        <w:rPr>
          <w:rFonts w:ascii="Times New Roman" w:hAnsi="Times New Roman"/>
          <w:sz w:val="28"/>
          <w:szCs w:val="28"/>
        </w:rPr>
        <w:t xml:space="preserve">, или на </w:t>
      </w:r>
      <w:r w:rsidR="0067036F" w:rsidRPr="009175FE">
        <w:rPr>
          <w:rFonts w:ascii="Times New Roman" w:hAnsi="Times New Roman"/>
          <w:sz w:val="28"/>
          <w:szCs w:val="28"/>
        </w:rPr>
        <w:t>приобретение находящегося на территории Самарской области земельного участка в территор</w:t>
      </w:r>
      <w:r w:rsidR="0067036F" w:rsidRPr="009175FE">
        <w:rPr>
          <w:rFonts w:ascii="Times New Roman" w:hAnsi="Times New Roman"/>
          <w:sz w:val="28"/>
          <w:szCs w:val="28"/>
        </w:rPr>
        <w:t>и</w:t>
      </w:r>
      <w:r w:rsidR="0067036F" w:rsidRPr="009175FE">
        <w:rPr>
          <w:rFonts w:ascii="Times New Roman" w:hAnsi="Times New Roman"/>
          <w:sz w:val="28"/>
          <w:szCs w:val="28"/>
        </w:rPr>
        <w:t>альной зоне, одним из основных видов разрешенного использования которой предусмотрено индивидуальное жилищное строительство</w:t>
      </w:r>
      <w:r w:rsidR="009175FE">
        <w:rPr>
          <w:rFonts w:ascii="Times New Roman" w:hAnsi="Times New Roman"/>
          <w:sz w:val="28"/>
          <w:szCs w:val="28"/>
        </w:rPr>
        <w:t>;</w:t>
      </w:r>
    </w:p>
    <w:p w14:paraId="626BAABF" w14:textId="6203C438" w:rsidR="004360DA" w:rsidRPr="009175FE" w:rsidRDefault="00321E14" w:rsidP="001D6A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175FE">
        <w:rPr>
          <w:rFonts w:ascii="Times New Roman" w:hAnsi="Times New Roman"/>
          <w:sz w:val="28"/>
          <w:szCs w:val="28"/>
        </w:rPr>
        <w:t xml:space="preserve">) </w:t>
      </w:r>
      <w:r w:rsidR="004360DA">
        <w:rPr>
          <w:rFonts w:ascii="Times New Roman" w:hAnsi="Times New Roman"/>
          <w:sz w:val="28"/>
          <w:szCs w:val="28"/>
        </w:rPr>
        <w:t>создания</w:t>
      </w:r>
      <w:r w:rsidR="004360DA" w:rsidRPr="007B2EC4">
        <w:rPr>
          <w:rFonts w:ascii="Times New Roman" w:hAnsi="Times New Roman"/>
          <w:sz w:val="28"/>
          <w:szCs w:val="28"/>
        </w:rPr>
        <w:t xml:space="preserve"> c участием органов местного самоуправления и Ассоциации общественного совета (</w:t>
      </w:r>
      <w:r w:rsidR="004360DA">
        <w:rPr>
          <w:rFonts w:ascii="Times New Roman" w:hAnsi="Times New Roman"/>
          <w:sz w:val="28"/>
          <w:szCs w:val="28"/>
        </w:rPr>
        <w:t xml:space="preserve">согласно </w:t>
      </w:r>
      <w:r w:rsidR="004360DA" w:rsidRPr="007B2EC4">
        <w:rPr>
          <w:rFonts w:ascii="Times New Roman" w:hAnsi="Times New Roman"/>
          <w:sz w:val="28"/>
          <w:szCs w:val="28"/>
        </w:rPr>
        <w:t>стандарт</w:t>
      </w:r>
      <w:r w:rsidR="004360DA">
        <w:rPr>
          <w:rFonts w:ascii="Times New Roman" w:hAnsi="Times New Roman"/>
          <w:sz w:val="28"/>
          <w:szCs w:val="28"/>
        </w:rPr>
        <w:t>у</w:t>
      </w:r>
      <w:r w:rsidR="004360DA" w:rsidRPr="007B2EC4">
        <w:rPr>
          <w:rFonts w:ascii="Times New Roman" w:hAnsi="Times New Roman"/>
          <w:sz w:val="28"/>
          <w:szCs w:val="28"/>
        </w:rPr>
        <w:t xml:space="preserve"> Агентства стратегических инициатив по организации работы с безнадзорными животными в регионе) по вопросу обр</w:t>
      </w:r>
      <w:r w:rsidR="004360DA" w:rsidRPr="007B2EC4">
        <w:rPr>
          <w:rFonts w:ascii="Times New Roman" w:hAnsi="Times New Roman"/>
          <w:sz w:val="28"/>
          <w:szCs w:val="28"/>
        </w:rPr>
        <w:t>а</w:t>
      </w:r>
      <w:r w:rsidR="004360DA" w:rsidRPr="007B2EC4">
        <w:rPr>
          <w:rFonts w:ascii="Times New Roman" w:hAnsi="Times New Roman"/>
          <w:sz w:val="28"/>
          <w:szCs w:val="28"/>
        </w:rPr>
        <w:t>щения с безн</w:t>
      </w:r>
      <w:r w:rsidR="004360DA">
        <w:rPr>
          <w:rFonts w:ascii="Times New Roman" w:hAnsi="Times New Roman"/>
          <w:sz w:val="28"/>
          <w:szCs w:val="28"/>
        </w:rPr>
        <w:t>адзорными животными</w:t>
      </w:r>
      <w:r w:rsidR="001D6AC4">
        <w:rPr>
          <w:rFonts w:ascii="Times New Roman" w:hAnsi="Times New Roman"/>
          <w:sz w:val="28"/>
          <w:szCs w:val="28"/>
        </w:rPr>
        <w:t>.</w:t>
      </w:r>
    </w:p>
    <w:p w14:paraId="517BD22B" w14:textId="5DACED68" w:rsidR="00BE1E8F" w:rsidRDefault="00F34A63" w:rsidP="00085DA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4A63">
        <w:rPr>
          <w:rFonts w:ascii="Times New Roman" w:hAnsi="Times New Roman"/>
          <w:b/>
          <w:sz w:val="28"/>
          <w:szCs w:val="28"/>
        </w:rPr>
        <w:t>2. Предлагаем Самарской Губернской Думе рассмотреть возможность</w:t>
      </w:r>
      <w:r w:rsidR="00B67C70" w:rsidRPr="00B67C70">
        <w:rPr>
          <w:rFonts w:ascii="Times New Roman" w:hAnsi="Times New Roman"/>
          <w:sz w:val="28"/>
          <w:szCs w:val="28"/>
        </w:rPr>
        <w:t xml:space="preserve"> </w:t>
      </w:r>
      <w:r w:rsidR="00B67C70" w:rsidRPr="00B67C70">
        <w:rPr>
          <w:rFonts w:ascii="Times New Roman" w:hAnsi="Times New Roman"/>
          <w:b/>
          <w:sz w:val="28"/>
          <w:szCs w:val="28"/>
        </w:rPr>
        <w:t>подготовки и внесения в Государственную Думу Федерального Собрания Российской Федерац</w:t>
      </w:r>
      <w:r w:rsidR="00B67C70">
        <w:rPr>
          <w:rFonts w:ascii="Times New Roman" w:hAnsi="Times New Roman"/>
          <w:b/>
          <w:sz w:val="28"/>
          <w:szCs w:val="28"/>
        </w:rPr>
        <w:t>ии проектов федеральных законов</w:t>
      </w:r>
      <w:r w:rsidR="00BE1E8F">
        <w:rPr>
          <w:rFonts w:ascii="Times New Roman" w:hAnsi="Times New Roman"/>
          <w:b/>
          <w:sz w:val="28"/>
          <w:szCs w:val="28"/>
        </w:rPr>
        <w:t>:</w:t>
      </w:r>
    </w:p>
    <w:p w14:paraId="1998DE08" w14:textId="39613A09" w:rsidR="00085DA2" w:rsidRPr="008D783F" w:rsidRDefault="00BE1E8F" w:rsidP="001C6E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E1E8F">
        <w:rPr>
          <w:rFonts w:ascii="Times New Roman" w:hAnsi="Times New Roman"/>
          <w:sz w:val="28"/>
          <w:szCs w:val="28"/>
        </w:rPr>
        <w:t xml:space="preserve">) </w:t>
      </w:r>
      <w:r w:rsidR="00B67C70">
        <w:rPr>
          <w:rFonts w:ascii="Times New Roman" w:hAnsi="Times New Roman"/>
          <w:sz w:val="28"/>
          <w:szCs w:val="28"/>
        </w:rPr>
        <w:t>о внесении</w:t>
      </w:r>
      <w:r w:rsidR="008E1FE2">
        <w:rPr>
          <w:rFonts w:ascii="Times New Roman" w:hAnsi="Times New Roman"/>
          <w:sz w:val="28"/>
          <w:szCs w:val="28"/>
        </w:rPr>
        <w:t xml:space="preserve"> изменений в Налоговый кодекс </w:t>
      </w:r>
      <w:r w:rsidR="008E1FE2" w:rsidRPr="008D783F">
        <w:rPr>
          <w:rFonts w:ascii="Times New Roman" w:hAnsi="Times New Roman"/>
          <w:sz w:val="28"/>
          <w:szCs w:val="28"/>
        </w:rPr>
        <w:t>Российской Федерации (в ч</w:t>
      </w:r>
      <w:r w:rsidR="008E1FE2" w:rsidRPr="008D783F">
        <w:rPr>
          <w:rFonts w:ascii="Times New Roman" w:hAnsi="Times New Roman"/>
          <w:sz w:val="28"/>
          <w:szCs w:val="28"/>
        </w:rPr>
        <w:t>а</w:t>
      </w:r>
      <w:r w:rsidR="008E1FE2" w:rsidRPr="008D783F">
        <w:rPr>
          <w:rFonts w:ascii="Times New Roman" w:hAnsi="Times New Roman"/>
          <w:sz w:val="28"/>
          <w:szCs w:val="28"/>
        </w:rPr>
        <w:t>сти установления изъятий для применения режима налоговой тайны) в целях предоставления органам местного самоуправления информации об уплате ко</w:t>
      </w:r>
      <w:r w:rsidR="008E1FE2" w:rsidRPr="008D783F">
        <w:rPr>
          <w:rFonts w:ascii="Times New Roman" w:hAnsi="Times New Roman"/>
          <w:sz w:val="28"/>
          <w:szCs w:val="28"/>
        </w:rPr>
        <w:t>н</w:t>
      </w:r>
      <w:r w:rsidR="008E1FE2" w:rsidRPr="008D783F">
        <w:rPr>
          <w:rFonts w:ascii="Times New Roman" w:hAnsi="Times New Roman"/>
          <w:sz w:val="28"/>
          <w:szCs w:val="28"/>
        </w:rPr>
        <w:t>кретными налогоплательщиками сумм местных налогов (земельного налога и налога на имущество физических лиц), а также налога на доходы физических лиц;</w:t>
      </w:r>
    </w:p>
    <w:p w14:paraId="0465C91C" w14:textId="0E3602DC" w:rsidR="001C6E07" w:rsidRDefault="007344AC" w:rsidP="001C6E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67C70">
        <w:rPr>
          <w:rFonts w:ascii="Times New Roman" w:hAnsi="Times New Roman"/>
          <w:sz w:val="28"/>
          <w:szCs w:val="28"/>
        </w:rPr>
        <w:t>направленных</w:t>
      </w:r>
      <w:r>
        <w:rPr>
          <w:rFonts w:ascii="Times New Roman" w:hAnsi="Times New Roman"/>
          <w:sz w:val="28"/>
          <w:szCs w:val="28"/>
        </w:rPr>
        <w:t xml:space="preserve"> на корректировку </w:t>
      </w:r>
      <w:r w:rsidRPr="007344AC">
        <w:rPr>
          <w:rFonts w:ascii="Times New Roman" w:hAnsi="Times New Roman"/>
          <w:sz w:val="28"/>
          <w:szCs w:val="28"/>
        </w:rPr>
        <w:t>кадастрового учета земельных участков в административном порядке,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91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устранения </w:t>
      </w:r>
      <w:r w:rsidRPr="00EB391C">
        <w:rPr>
          <w:rFonts w:ascii="Times New Roman" w:hAnsi="Times New Roman"/>
          <w:sz w:val="28"/>
          <w:szCs w:val="28"/>
        </w:rPr>
        <w:t>распространенных</w:t>
      </w:r>
      <w:r>
        <w:rPr>
          <w:rFonts w:ascii="Times New Roman" w:hAnsi="Times New Roman"/>
          <w:sz w:val="28"/>
          <w:szCs w:val="28"/>
        </w:rPr>
        <w:t xml:space="preserve"> (типовых) проблем, побуждающих органы местного самоуправления обращаться в суды;</w:t>
      </w:r>
    </w:p>
    <w:p w14:paraId="5E128E22" w14:textId="782DF06A" w:rsidR="00B67C70" w:rsidRPr="00561843" w:rsidRDefault="00B67C70" w:rsidP="00B67C7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дополняющих</w:t>
      </w:r>
      <w:r w:rsidRPr="00561843">
        <w:rPr>
          <w:rFonts w:ascii="Times New Roman" w:hAnsi="Times New Roman"/>
          <w:sz w:val="28"/>
          <w:szCs w:val="28"/>
        </w:rPr>
        <w:t xml:space="preserve"> </w:t>
      </w:r>
      <w:r w:rsidR="007278DA">
        <w:rPr>
          <w:rFonts w:ascii="Times New Roman" w:hAnsi="Times New Roman"/>
          <w:sz w:val="28"/>
          <w:szCs w:val="28"/>
        </w:rPr>
        <w:t>статью</w:t>
      </w:r>
      <w:r w:rsidRPr="00561843">
        <w:rPr>
          <w:rFonts w:ascii="Times New Roman" w:hAnsi="Times New Roman"/>
          <w:sz w:val="28"/>
          <w:szCs w:val="28"/>
        </w:rPr>
        <w:t xml:space="preserve"> 1.3.1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 об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стративных правонарушениях</w:t>
      </w:r>
      <w:r w:rsidRPr="00561843">
        <w:rPr>
          <w:rFonts w:ascii="Times New Roman" w:hAnsi="Times New Roman"/>
          <w:sz w:val="28"/>
          <w:szCs w:val="28"/>
        </w:rPr>
        <w:t xml:space="preserve"> положениями, делегирующими органам госуда</w:t>
      </w:r>
      <w:r w:rsidRPr="00561843">
        <w:rPr>
          <w:rFonts w:ascii="Times New Roman" w:hAnsi="Times New Roman"/>
          <w:sz w:val="28"/>
          <w:szCs w:val="28"/>
        </w:rPr>
        <w:t>р</w:t>
      </w:r>
      <w:r w:rsidRPr="00561843">
        <w:rPr>
          <w:rFonts w:ascii="Times New Roman" w:hAnsi="Times New Roman"/>
          <w:sz w:val="28"/>
          <w:szCs w:val="28"/>
        </w:rPr>
        <w:t>ственной власти субъектов Российской Федерации полномочия по установлению административной ответственности за нарушение конкретных требований правил благоустройства территорий муниципальных образований независимо от того, подпадают ли соответствующие нарушения под состав административного пр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 xml:space="preserve">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указанным </w:t>
      </w:r>
      <w:r w:rsidRPr="00561843">
        <w:rPr>
          <w:rFonts w:ascii="Times New Roman" w:hAnsi="Times New Roman"/>
          <w:sz w:val="28"/>
          <w:szCs w:val="28"/>
        </w:rPr>
        <w:t>Кодексом в целях установления а</w:t>
      </w:r>
      <w:r w:rsidRPr="00561843">
        <w:rPr>
          <w:rFonts w:ascii="Times New Roman" w:hAnsi="Times New Roman"/>
          <w:sz w:val="28"/>
          <w:szCs w:val="28"/>
        </w:rPr>
        <w:t>д</w:t>
      </w:r>
      <w:r w:rsidRPr="00561843">
        <w:rPr>
          <w:rFonts w:ascii="Times New Roman" w:hAnsi="Times New Roman"/>
          <w:sz w:val="28"/>
          <w:szCs w:val="28"/>
        </w:rPr>
        <w:t>министративной ответственности за нарушение совокупности требований норм</w:t>
      </w:r>
      <w:r w:rsidRPr="00561843">
        <w:rPr>
          <w:rFonts w:ascii="Times New Roman" w:hAnsi="Times New Roman"/>
          <w:sz w:val="28"/>
          <w:szCs w:val="28"/>
        </w:rPr>
        <w:t>а</w:t>
      </w:r>
      <w:r w:rsidRPr="00561843">
        <w:rPr>
          <w:rFonts w:ascii="Times New Roman" w:hAnsi="Times New Roman"/>
          <w:sz w:val="28"/>
          <w:szCs w:val="28"/>
        </w:rPr>
        <w:t>тивных правовых актов, принятых в определен</w:t>
      </w:r>
      <w:r>
        <w:rPr>
          <w:rFonts w:ascii="Times New Roman" w:hAnsi="Times New Roman"/>
          <w:sz w:val="28"/>
          <w:szCs w:val="28"/>
        </w:rPr>
        <w:t>ной сфере;</w:t>
      </w:r>
      <w:r w:rsidRPr="00561843">
        <w:rPr>
          <w:rFonts w:ascii="Times New Roman" w:hAnsi="Times New Roman"/>
          <w:sz w:val="28"/>
          <w:szCs w:val="28"/>
        </w:rPr>
        <w:t xml:space="preserve"> </w:t>
      </w:r>
    </w:p>
    <w:p w14:paraId="14E618D4" w14:textId="1EAF095D" w:rsidR="00F665E4" w:rsidRDefault="001F680E" w:rsidP="001D6A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 внесении изменений в статью 25.1 </w:t>
      </w:r>
      <w:r w:rsidRPr="00561843">
        <w:rPr>
          <w:rFonts w:ascii="Times New Roman" w:hAnsi="Times New Roman"/>
          <w:sz w:val="28"/>
          <w:szCs w:val="28"/>
        </w:rPr>
        <w:t>Федерального закона № 131-ФЗ</w:t>
      </w:r>
      <w:r w:rsidR="00F665E4">
        <w:rPr>
          <w:rFonts w:ascii="Times New Roman" w:hAnsi="Times New Roman"/>
          <w:sz w:val="28"/>
          <w:szCs w:val="28"/>
        </w:rPr>
        <w:t>, предусматривающих</w:t>
      </w:r>
      <w:r w:rsidRPr="00561843">
        <w:rPr>
          <w:rFonts w:ascii="Times New Roman" w:hAnsi="Times New Roman"/>
          <w:sz w:val="28"/>
          <w:szCs w:val="28"/>
        </w:rPr>
        <w:t xml:space="preserve"> возможность принятия решения об участии в содержании прилегающих территорий в конкретных формах на схо</w:t>
      </w:r>
      <w:r w:rsidR="00F665E4">
        <w:rPr>
          <w:rFonts w:ascii="Times New Roman" w:hAnsi="Times New Roman"/>
          <w:sz w:val="28"/>
          <w:szCs w:val="28"/>
        </w:rPr>
        <w:t>де граждан, а также во</w:t>
      </w:r>
      <w:r w:rsidR="00F665E4">
        <w:rPr>
          <w:rFonts w:ascii="Times New Roman" w:hAnsi="Times New Roman"/>
          <w:sz w:val="28"/>
          <w:szCs w:val="28"/>
        </w:rPr>
        <w:t>з</w:t>
      </w:r>
      <w:r w:rsidR="00F665E4">
        <w:rPr>
          <w:rFonts w:ascii="Times New Roman" w:hAnsi="Times New Roman"/>
          <w:sz w:val="28"/>
          <w:szCs w:val="28"/>
        </w:rPr>
        <w:t xml:space="preserve">можность проведения </w:t>
      </w:r>
      <w:r w:rsidRPr="00561843">
        <w:rPr>
          <w:rFonts w:ascii="Times New Roman" w:hAnsi="Times New Roman"/>
          <w:sz w:val="28"/>
          <w:szCs w:val="28"/>
        </w:rPr>
        <w:t>сходов граждан на части</w:t>
      </w:r>
      <w:r w:rsidR="00F665E4">
        <w:rPr>
          <w:rFonts w:ascii="Times New Roman" w:hAnsi="Times New Roman"/>
          <w:sz w:val="28"/>
          <w:szCs w:val="28"/>
        </w:rPr>
        <w:t xml:space="preserve"> территории населенного пункта </w:t>
      </w:r>
      <w:r w:rsidRPr="00561843">
        <w:rPr>
          <w:rFonts w:ascii="Times New Roman" w:hAnsi="Times New Roman"/>
          <w:sz w:val="28"/>
          <w:szCs w:val="28"/>
        </w:rPr>
        <w:t>по вопросам самообложения граждан и установления обязанности по содержанию прилегающих терри</w:t>
      </w:r>
      <w:r w:rsidR="001D6AC4">
        <w:rPr>
          <w:rFonts w:ascii="Times New Roman" w:hAnsi="Times New Roman"/>
          <w:sz w:val="28"/>
          <w:szCs w:val="28"/>
        </w:rPr>
        <w:t>торий.</w:t>
      </w:r>
    </w:p>
    <w:p w14:paraId="47EDE199" w14:textId="45E943A4" w:rsidR="00B957BA" w:rsidRPr="007771A6" w:rsidRDefault="00F34A63" w:rsidP="000A6AD0">
      <w:pPr>
        <w:spacing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3</w:t>
      </w:r>
      <w:r w:rsidR="000A6AD0" w:rsidRPr="007771A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="006554B6" w:rsidRPr="007771A6">
        <w:rPr>
          <w:rFonts w:ascii="Times New Roman" w:hAnsi="Times New Roman"/>
          <w:b/>
          <w:sz w:val="28"/>
          <w:szCs w:val="28"/>
        </w:rPr>
        <w:t xml:space="preserve">Предлагаем </w:t>
      </w:r>
      <w:r w:rsidR="00B957BA" w:rsidRPr="007771A6">
        <w:rPr>
          <w:rFonts w:ascii="Times New Roman" w:hAnsi="Times New Roman"/>
          <w:b/>
          <w:sz w:val="28"/>
          <w:szCs w:val="28"/>
        </w:rPr>
        <w:t>Общероссийскому Конгрессу муниципальных образов</w:t>
      </w:r>
      <w:r w:rsidR="00B957BA" w:rsidRPr="007771A6">
        <w:rPr>
          <w:rFonts w:ascii="Times New Roman" w:hAnsi="Times New Roman"/>
          <w:b/>
          <w:sz w:val="28"/>
          <w:szCs w:val="28"/>
        </w:rPr>
        <w:t>а</w:t>
      </w:r>
      <w:r w:rsidR="00B957BA" w:rsidRPr="007771A6">
        <w:rPr>
          <w:rFonts w:ascii="Times New Roman" w:hAnsi="Times New Roman"/>
          <w:b/>
          <w:sz w:val="28"/>
          <w:szCs w:val="28"/>
        </w:rPr>
        <w:t>ний</w:t>
      </w:r>
      <w:r w:rsidR="00DD3DD4" w:rsidRPr="007771A6">
        <w:rPr>
          <w:rFonts w:ascii="Times New Roman" w:hAnsi="Times New Roman"/>
          <w:b/>
          <w:sz w:val="28"/>
          <w:szCs w:val="28"/>
        </w:rPr>
        <w:t>,</w:t>
      </w:r>
      <w:r w:rsidR="00D411F2" w:rsidRPr="007771A6">
        <w:rPr>
          <w:rFonts w:ascii="Times New Roman" w:hAnsi="Times New Roman"/>
          <w:b/>
          <w:sz w:val="28"/>
          <w:szCs w:val="28"/>
        </w:rPr>
        <w:t xml:space="preserve"> </w:t>
      </w:r>
      <w:r w:rsidR="00DD3DD4" w:rsidRPr="007771A6">
        <w:rPr>
          <w:rFonts w:ascii="Times New Roman" w:hAnsi="Times New Roman"/>
          <w:b/>
          <w:sz w:val="28"/>
          <w:szCs w:val="28"/>
        </w:rPr>
        <w:t>Окружному консультативному совету по развитию местного сам</w:t>
      </w:r>
      <w:r w:rsidR="00DD3DD4" w:rsidRPr="007771A6">
        <w:rPr>
          <w:rFonts w:ascii="Times New Roman" w:hAnsi="Times New Roman"/>
          <w:b/>
          <w:sz w:val="28"/>
          <w:szCs w:val="28"/>
        </w:rPr>
        <w:t>о</w:t>
      </w:r>
      <w:r w:rsidR="00DD3DD4" w:rsidRPr="007771A6">
        <w:rPr>
          <w:rFonts w:ascii="Times New Roman" w:hAnsi="Times New Roman"/>
          <w:b/>
          <w:sz w:val="28"/>
          <w:szCs w:val="28"/>
        </w:rPr>
        <w:t>управления Приволжского федерального округа</w:t>
      </w:r>
      <w:r w:rsidR="00B957BA" w:rsidRPr="007771A6">
        <w:rPr>
          <w:rFonts w:ascii="Times New Roman" w:hAnsi="Times New Roman"/>
          <w:b/>
          <w:sz w:val="28"/>
          <w:szCs w:val="28"/>
        </w:rPr>
        <w:t xml:space="preserve"> обратить внимание на ва</w:t>
      </w:r>
      <w:r w:rsidR="00B957BA" w:rsidRPr="007771A6">
        <w:rPr>
          <w:rFonts w:ascii="Times New Roman" w:hAnsi="Times New Roman"/>
          <w:b/>
          <w:sz w:val="28"/>
          <w:szCs w:val="28"/>
        </w:rPr>
        <w:t>ж</w:t>
      </w:r>
      <w:r w:rsidR="00B957BA" w:rsidRPr="007771A6">
        <w:rPr>
          <w:rFonts w:ascii="Times New Roman" w:hAnsi="Times New Roman"/>
          <w:b/>
          <w:sz w:val="28"/>
          <w:szCs w:val="28"/>
        </w:rPr>
        <w:t xml:space="preserve">ность </w:t>
      </w:r>
      <w:r w:rsidR="00DB58D6" w:rsidRPr="007771A6">
        <w:rPr>
          <w:rFonts w:ascii="Times New Roman" w:hAnsi="Times New Roman"/>
          <w:b/>
          <w:sz w:val="28"/>
          <w:szCs w:val="28"/>
        </w:rPr>
        <w:t xml:space="preserve">для органов местного самоуправления муниципальных образований Самарской области </w:t>
      </w:r>
      <w:r w:rsidR="00B957BA" w:rsidRPr="007771A6">
        <w:rPr>
          <w:rFonts w:ascii="Times New Roman" w:hAnsi="Times New Roman"/>
          <w:b/>
          <w:sz w:val="28"/>
          <w:szCs w:val="28"/>
        </w:rPr>
        <w:t xml:space="preserve">следующих </w:t>
      </w:r>
      <w:r w:rsidR="006554B6" w:rsidRPr="007771A6">
        <w:rPr>
          <w:rFonts w:ascii="Times New Roman" w:hAnsi="Times New Roman"/>
          <w:b/>
          <w:sz w:val="28"/>
          <w:szCs w:val="28"/>
        </w:rPr>
        <w:t xml:space="preserve">изменений федеральных подзаконных актов </w:t>
      </w:r>
      <w:r w:rsidR="002B1BF9" w:rsidRPr="007771A6">
        <w:rPr>
          <w:rFonts w:ascii="Times New Roman" w:hAnsi="Times New Roman"/>
          <w:b/>
          <w:sz w:val="28"/>
          <w:szCs w:val="28"/>
        </w:rPr>
        <w:t xml:space="preserve">или позиций федеральных государственных органов </w:t>
      </w:r>
      <w:r w:rsidR="00B957BA" w:rsidRPr="007771A6">
        <w:rPr>
          <w:rFonts w:ascii="Times New Roman" w:hAnsi="Times New Roman"/>
          <w:b/>
          <w:sz w:val="28"/>
          <w:szCs w:val="28"/>
        </w:rPr>
        <w:t>для дальнейше</w:t>
      </w:r>
      <w:r w:rsidR="006554B6" w:rsidRPr="007771A6">
        <w:rPr>
          <w:rFonts w:ascii="Times New Roman" w:hAnsi="Times New Roman"/>
          <w:b/>
          <w:sz w:val="28"/>
          <w:szCs w:val="28"/>
        </w:rPr>
        <w:t>го</w:t>
      </w:r>
      <w:r w:rsidR="00B957BA" w:rsidRPr="007771A6">
        <w:rPr>
          <w:rFonts w:ascii="Times New Roman" w:hAnsi="Times New Roman"/>
          <w:b/>
          <w:sz w:val="28"/>
          <w:szCs w:val="28"/>
        </w:rPr>
        <w:t xml:space="preserve"> их </w:t>
      </w:r>
      <w:r w:rsidR="006554B6" w:rsidRPr="007771A6">
        <w:rPr>
          <w:rFonts w:ascii="Times New Roman" w:hAnsi="Times New Roman"/>
          <w:b/>
          <w:sz w:val="28"/>
          <w:szCs w:val="28"/>
        </w:rPr>
        <w:t xml:space="preserve">рассмотрения и принятия соответствующими </w:t>
      </w:r>
      <w:r w:rsidR="00B957BA" w:rsidRPr="007771A6">
        <w:rPr>
          <w:rFonts w:ascii="Times New Roman" w:hAnsi="Times New Roman"/>
          <w:b/>
          <w:sz w:val="28"/>
          <w:szCs w:val="28"/>
        </w:rPr>
        <w:t>федераль</w:t>
      </w:r>
      <w:r w:rsidR="006554B6" w:rsidRPr="007771A6">
        <w:rPr>
          <w:rFonts w:ascii="Times New Roman" w:hAnsi="Times New Roman"/>
          <w:b/>
          <w:sz w:val="28"/>
          <w:szCs w:val="28"/>
        </w:rPr>
        <w:t>ными</w:t>
      </w:r>
      <w:r w:rsidR="00B957BA" w:rsidRPr="007771A6">
        <w:rPr>
          <w:rFonts w:ascii="Times New Roman" w:hAnsi="Times New Roman"/>
          <w:b/>
          <w:sz w:val="28"/>
          <w:szCs w:val="28"/>
        </w:rPr>
        <w:t xml:space="preserve"> орган</w:t>
      </w:r>
      <w:r w:rsidR="006554B6" w:rsidRPr="007771A6">
        <w:rPr>
          <w:rFonts w:ascii="Times New Roman" w:hAnsi="Times New Roman"/>
          <w:b/>
          <w:sz w:val="28"/>
          <w:szCs w:val="28"/>
        </w:rPr>
        <w:t>ами</w:t>
      </w:r>
      <w:r w:rsidR="00B957BA" w:rsidRPr="007771A6">
        <w:rPr>
          <w:rFonts w:ascii="Times New Roman" w:hAnsi="Times New Roman"/>
          <w:b/>
          <w:sz w:val="28"/>
          <w:szCs w:val="28"/>
        </w:rPr>
        <w:t xml:space="preserve"> гос</w:t>
      </w:r>
      <w:r w:rsidR="00B957BA" w:rsidRPr="007771A6">
        <w:rPr>
          <w:rFonts w:ascii="Times New Roman" w:hAnsi="Times New Roman"/>
          <w:b/>
          <w:sz w:val="28"/>
          <w:szCs w:val="28"/>
        </w:rPr>
        <w:t>у</w:t>
      </w:r>
      <w:r w:rsidR="00B957BA" w:rsidRPr="007771A6">
        <w:rPr>
          <w:rFonts w:ascii="Times New Roman" w:hAnsi="Times New Roman"/>
          <w:b/>
          <w:sz w:val="28"/>
          <w:szCs w:val="28"/>
        </w:rPr>
        <w:t xml:space="preserve">дарственной власти: </w:t>
      </w:r>
    </w:p>
    <w:p w14:paraId="0BF48A45" w14:textId="3668B8B5" w:rsidR="00B957BA" w:rsidRPr="00C2381C" w:rsidRDefault="003B2DFD" w:rsidP="001827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t>1)</w:t>
      </w:r>
      <w:r w:rsidR="00CA5439" w:rsidRPr="00C2381C">
        <w:rPr>
          <w:rFonts w:ascii="Times New Roman" w:hAnsi="Times New Roman"/>
          <w:sz w:val="28"/>
          <w:szCs w:val="28"/>
        </w:rPr>
        <w:t xml:space="preserve"> необходимы</w:t>
      </w:r>
      <w:r w:rsidR="001827B9" w:rsidRPr="00C2381C">
        <w:rPr>
          <w:rFonts w:ascii="Times New Roman" w:hAnsi="Times New Roman"/>
          <w:sz w:val="28"/>
          <w:szCs w:val="28"/>
        </w:rPr>
        <w:t xml:space="preserve"> изменения постановления Правительства Российской Фед</w:t>
      </w:r>
      <w:r w:rsidR="001827B9" w:rsidRPr="00C2381C">
        <w:rPr>
          <w:rFonts w:ascii="Times New Roman" w:hAnsi="Times New Roman"/>
          <w:sz w:val="28"/>
          <w:szCs w:val="28"/>
        </w:rPr>
        <w:t>е</w:t>
      </w:r>
      <w:r w:rsidR="001827B9" w:rsidRPr="00C2381C">
        <w:rPr>
          <w:rFonts w:ascii="Times New Roman" w:hAnsi="Times New Roman"/>
          <w:sz w:val="28"/>
          <w:szCs w:val="28"/>
        </w:rPr>
        <w:t>рации от 12.08.2004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</w:t>
      </w:r>
      <w:r w:rsidR="001827B9" w:rsidRPr="00C2381C">
        <w:rPr>
          <w:rFonts w:ascii="Times New Roman" w:hAnsi="Times New Roman"/>
          <w:sz w:val="28"/>
          <w:szCs w:val="28"/>
        </w:rPr>
        <w:t>л</w:t>
      </w:r>
      <w:r w:rsidR="001827B9" w:rsidRPr="00C2381C">
        <w:rPr>
          <w:rFonts w:ascii="Times New Roman" w:hAnsi="Times New Roman"/>
          <w:sz w:val="28"/>
          <w:szCs w:val="28"/>
        </w:rPr>
        <w:t>номоченного по контролю и надзору в области налогов и сборов» в части, пред</w:t>
      </w:r>
      <w:r w:rsidR="001827B9" w:rsidRPr="00C2381C">
        <w:rPr>
          <w:rFonts w:ascii="Times New Roman" w:hAnsi="Times New Roman"/>
          <w:sz w:val="28"/>
          <w:szCs w:val="28"/>
        </w:rPr>
        <w:t>у</w:t>
      </w:r>
      <w:r w:rsidR="001827B9" w:rsidRPr="00C2381C">
        <w:rPr>
          <w:rFonts w:ascii="Times New Roman" w:hAnsi="Times New Roman"/>
          <w:sz w:val="28"/>
          <w:szCs w:val="28"/>
        </w:rPr>
        <w:t xml:space="preserve">сматривающей возможность предоставления органам местного самоуправления сведений </w:t>
      </w:r>
      <w:r w:rsidR="002741AD" w:rsidRPr="008D783F">
        <w:rPr>
          <w:rFonts w:ascii="Times New Roman" w:hAnsi="Times New Roman"/>
          <w:sz w:val="28"/>
          <w:szCs w:val="28"/>
        </w:rPr>
        <w:t xml:space="preserve">информации об уплате </w:t>
      </w:r>
      <w:r w:rsidR="008B5303">
        <w:rPr>
          <w:rFonts w:ascii="Times New Roman" w:hAnsi="Times New Roman"/>
          <w:sz w:val="28"/>
          <w:szCs w:val="28"/>
        </w:rPr>
        <w:t xml:space="preserve">физическими лицами </w:t>
      </w:r>
      <w:r w:rsidR="002741AD" w:rsidRPr="008D783F">
        <w:rPr>
          <w:rFonts w:ascii="Times New Roman" w:hAnsi="Times New Roman"/>
          <w:sz w:val="28"/>
          <w:szCs w:val="28"/>
        </w:rPr>
        <w:t>сумм местных налогов (з</w:t>
      </w:r>
      <w:r w:rsidR="002741AD" w:rsidRPr="008D783F">
        <w:rPr>
          <w:rFonts w:ascii="Times New Roman" w:hAnsi="Times New Roman"/>
          <w:sz w:val="28"/>
          <w:szCs w:val="28"/>
        </w:rPr>
        <w:t>е</w:t>
      </w:r>
      <w:r w:rsidR="002741AD" w:rsidRPr="008D783F">
        <w:rPr>
          <w:rFonts w:ascii="Times New Roman" w:hAnsi="Times New Roman"/>
          <w:sz w:val="28"/>
          <w:szCs w:val="28"/>
        </w:rPr>
        <w:t>мельного налога и налога на имущество физических лиц), а также налога на дох</w:t>
      </w:r>
      <w:r w:rsidR="002741AD" w:rsidRPr="008D783F">
        <w:rPr>
          <w:rFonts w:ascii="Times New Roman" w:hAnsi="Times New Roman"/>
          <w:sz w:val="28"/>
          <w:szCs w:val="28"/>
        </w:rPr>
        <w:t>о</w:t>
      </w:r>
      <w:r w:rsidR="002741AD" w:rsidRPr="008D783F">
        <w:rPr>
          <w:rFonts w:ascii="Times New Roman" w:hAnsi="Times New Roman"/>
          <w:sz w:val="28"/>
          <w:szCs w:val="28"/>
        </w:rPr>
        <w:t>ды физических лиц;</w:t>
      </w:r>
      <w:bookmarkStart w:id="0" w:name="_GoBack"/>
      <w:bookmarkEnd w:id="0"/>
    </w:p>
    <w:p w14:paraId="1C05D463" w14:textId="7C495732" w:rsidR="00DE308F" w:rsidRDefault="003B2DFD" w:rsidP="00357E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D411F2" w:rsidRPr="00C2381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501D" w:rsidRPr="00C2381C">
        <w:rPr>
          <w:rFonts w:ascii="Times New Roman" w:hAnsi="Times New Roman"/>
          <w:sz w:val="28"/>
          <w:szCs w:val="28"/>
        </w:rPr>
        <w:t>необходима дополнительная дифференциация установленных законод</w:t>
      </w:r>
      <w:r w:rsidR="000B501D" w:rsidRPr="00C2381C">
        <w:rPr>
          <w:rFonts w:ascii="Times New Roman" w:hAnsi="Times New Roman"/>
          <w:sz w:val="28"/>
          <w:szCs w:val="28"/>
        </w:rPr>
        <w:t>а</w:t>
      </w:r>
      <w:r w:rsidR="000B501D" w:rsidRPr="00C2381C">
        <w:rPr>
          <w:rFonts w:ascii="Times New Roman" w:hAnsi="Times New Roman"/>
          <w:sz w:val="28"/>
          <w:szCs w:val="28"/>
        </w:rPr>
        <w:t>тельством требований, например, в сфере обеспечения безопасности дорожного движения в зависимости от видов населенных пунктов (городские или сельские) и транспортной загруженно</w:t>
      </w:r>
      <w:r w:rsidR="009B29BD">
        <w:rPr>
          <w:rFonts w:ascii="Times New Roman" w:hAnsi="Times New Roman"/>
          <w:sz w:val="28"/>
          <w:szCs w:val="28"/>
        </w:rPr>
        <w:t>сти сельских населенных пунктов;</w:t>
      </w:r>
    </w:p>
    <w:p w14:paraId="38454B3F" w14:textId="531D1B59" w:rsidR="007344AC" w:rsidRPr="00C2381C" w:rsidRDefault="009B29BD" w:rsidP="001D6A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необходимо </w:t>
      </w:r>
      <w:r w:rsidRPr="00C2381C">
        <w:rPr>
          <w:rFonts w:ascii="Times New Roman" w:hAnsi="Times New Roman"/>
          <w:sz w:val="28"/>
          <w:szCs w:val="28"/>
        </w:rPr>
        <w:t>внесение изменений в методики оценки деятельности орг</w:t>
      </w:r>
      <w:r w:rsidRPr="00C2381C">
        <w:rPr>
          <w:rFonts w:ascii="Times New Roman" w:hAnsi="Times New Roman"/>
          <w:sz w:val="28"/>
          <w:szCs w:val="28"/>
        </w:rPr>
        <w:t>а</w:t>
      </w:r>
      <w:r w:rsidRPr="00C2381C">
        <w:rPr>
          <w:rFonts w:ascii="Times New Roman" w:hAnsi="Times New Roman"/>
          <w:sz w:val="28"/>
          <w:szCs w:val="28"/>
        </w:rPr>
        <w:t>нов контроля (надзора) (Правила подготовки докладов об осуществлении гос</w:t>
      </w:r>
      <w:r w:rsidRPr="00C2381C">
        <w:rPr>
          <w:rFonts w:ascii="Times New Roman" w:hAnsi="Times New Roman"/>
          <w:sz w:val="28"/>
          <w:szCs w:val="28"/>
        </w:rPr>
        <w:t>у</w:t>
      </w:r>
      <w:r w:rsidRPr="00C2381C">
        <w:rPr>
          <w:rFonts w:ascii="Times New Roman" w:hAnsi="Times New Roman"/>
          <w:sz w:val="28"/>
          <w:szCs w:val="28"/>
        </w:rPr>
        <w:t>дарственного контроля (надзора), муниципального контроля в соответствующих сферах деятельности и об эффективности такого контроля (надзора), утвержде</w:t>
      </w:r>
      <w:r w:rsidRPr="00C2381C">
        <w:rPr>
          <w:rFonts w:ascii="Times New Roman" w:hAnsi="Times New Roman"/>
          <w:sz w:val="28"/>
          <w:szCs w:val="28"/>
        </w:rPr>
        <w:t>н</w:t>
      </w:r>
      <w:r w:rsidRPr="00C2381C">
        <w:rPr>
          <w:rFonts w:ascii="Times New Roman" w:hAnsi="Times New Roman"/>
          <w:sz w:val="28"/>
          <w:szCs w:val="28"/>
        </w:rPr>
        <w:t>ным постановлением Правительства Российской Федерации от 05.04.2010 № 215) в части замены показателей количества выявленных нарушений и объема взы</w:t>
      </w:r>
      <w:r w:rsidRPr="00C2381C">
        <w:rPr>
          <w:rFonts w:ascii="Times New Roman" w:hAnsi="Times New Roman"/>
          <w:sz w:val="28"/>
          <w:szCs w:val="28"/>
        </w:rPr>
        <w:t>с</w:t>
      </w:r>
      <w:r w:rsidRPr="00C2381C">
        <w:rPr>
          <w:rFonts w:ascii="Times New Roman" w:hAnsi="Times New Roman"/>
          <w:sz w:val="28"/>
          <w:szCs w:val="28"/>
        </w:rPr>
        <w:t>канных в виде административных штрафов средств показателями, свидетел</w:t>
      </w:r>
      <w:r w:rsidRPr="00C2381C">
        <w:rPr>
          <w:rFonts w:ascii="Times New Roman" w:hAnsi="Times New Roman"/>
          <w:sz w:val="28"/>
          <w:szCs w:val="28"/>
        </w:rPr>
        <w:t>ь</w:t>
      </w:r>
      <w:r w:rsidRPr="00C2381C">
        <w:rPr>
          <w:rFonts w:ascii="Times New Roman" w:hAnsi="Times New Roman"/>
          <w:sz w:val="28"/>
          <w:szCs w:val="28"/>
        </w:rPr>
        <w:t>ствующими о снижении числа последствий нарушений на территории, подведо</w:t>
      </w:r>
      <w:r w:rsidRPr="00C2381C">
        <w:rPr>
          <w:rFonts w:ascii="Times New Roman" w:hAnsi="Times New Roman"/>
          <w:sz w:val="28"/>
          <w:szCs w:val="28"/>
        </w:rPr>
        <w:t>м</w:t>
      </w:r>
      <w:r w:rsidRPr="00C2381C">
        <w:rPr>
          <w:rFonts w:ascii="Times New Roman" w:hAnsi="Times New Roman"/>
          <w:sz w:val="28"/>
          <w:szCs w:val="28"/>
        </w:rPr>
        <w:t>ственной органу надзора</w:t>
      </w:r>
      <w:r>
        <w:rPr>
          <w:rFonts w:ascii="Times New Roman" w:hAnsi="Times New Roman"/>
          <w:sz w:val="28"/>
          <w:szCs w:val="28"/>
        </w:rPr>
        <w:t>, а также дополнения</w:t>
      </w:r>
      <w:r w:rsidRPr="00C2381C">
        <w:rPr>
          <w:rFonts w:ascii="Times New Roman" w:hAnsi="Times New Roman"/>
          <w:sz w:val="28"/>
          <w:szCs w:val="28"/>
        </w:rPr>
        <w:t xml:space="preserve"> перечня сведений, включаемых в доклады об осуществлении государственного контроля (надзора), муниципальн</w:t>
      </w:r>
      <w:r w:rsidRPr="00C2381C">
        <w:rPr>
          <w:rFonts w:ascii="Times New Roman" w:hAnsi="Times New Roman"/>
          <w:sz w:val="28"/>
          <w:szCs w:val="28"/>
        </w:rPr>
        <w:t>о</w:t>
      </w:r>
      <w:r w:rsidRPr="00C2381C">
        <w:rPr>
          <w:rFonts w:ascii="Times New Roman" w:hAnsi="Times New Roman"/>
          <w:sz w:val="28"/>
          <w:szCs w:val="28"/>
        </w:rPr>
        <w:t>го контроля в соответствующих сферах деятельности, об эффективности такого кон</w:t>
      </w:r>
      <w:r>
        <w:rPr>
          <w:rFonts w:ascii="Times New Roman" w:hAnsi="Times New Roman"/>
          <w:sz w:val="28"/>
          <w:szCs w:val="28"/>
        </w:rPr>
        <w:t>троля,</w:t>
      </w:r>
      <w:r w:rsidRPr="00C2381C">
        <w:rPr>
          <w:rFonts w:ascii="Times New Roman" w:hAnsi="Times New Roman"/>
          <w:sz w:val="28"/>
          <w:szCs w:val="28"/>
        </w:rPr>
        <w:t xml:space="preserve"> сведениями о наиболее типичных и распространенных нарушениях требований законодательства, а также предложениями по возможным способам устранения или предотвращения совер</w:t>
      </w:r>
      <w:r>
        <w:rPr>
          <w:rFonts w:ascii="Times New Roman" w:hAnsi="Times New Roman"/>
          <w:sz w:val="28"/>
          <w:szCs w:val="28"/>
        </w:rPr>
        <w:t>шения выяв</w:t>
      </w:r>
      <w:r w:rsidR="001D6AC4">
        <w:rPr>
          <w:rFonts w:ascii="Times New Roman" w:hAnsi="Times New Roman"/>
          <w:sz w:val="28"/>
          <w:szCs w:val="28"/>
        </w:rPr>
        <w:t>ленных нарушений.</w:t>
      </w:r>
    </w:p>
    <w:p w14:paraId="1EF3E591" w14:textId="77777777" w:rsidR="001909EE" w:rsidRDefault="00A671A7" w:rsidP="00A671A7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4</w:t>
      </w:r>
      <w:r w:rsidR="00B957BA" w:rsidRPr="00FC783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="005F0AC3" w:rsidRPr="00FC783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Органам местного самоуправления муниципальных образований Самарской области предлагаем </w:t>
      </w:r>
      <w:r w:rsidR="005F0AC3" w:rsidRPr="005F6FC4">
        <w:rPr>
          <w:rFonts w:ascii="Times New Roman" w:eastAsia="Calibri" w:hAnsi="Times New Roman"/>
          <w:b/>
          <w:sz w:val="28"/>
          <w:szCs w:val="28"/>
          <w:lang w:eastAsia="en-US"/>
        </w:rPr>
        <w:t>обеспечить</w:t>
      </w:r>
      <w:r w:rsidR="001909EE" w:rsidRPr="005F6FC4"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  <w:r w:rsidR="005F0AC3" w:rsidRPr="0017092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7B9AC6B" w14:textId="5F9F5435" w:rsidR="001909EE" w:rsidRPr="00D40FD9" w:rsidRDefault="001909EE" w:rsidP="00190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FD9"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="00B1317C" w:rsidRPr="00D40FD9">
        <w:rPr>
          <w:rFonts w:ascii="Times New Roman" w:eastAsia="Calibri" w:hAnsi="Times New Roman"/>
          <w:sz w:val="28"/>
          <w:szCs w:val="28"/>
          <w:lang w:eastAsia="en-US"/>
        </w:rPr>
        <w:t>распростране</w:t>
      </w:r>
      <w:r w:rsidR="00A671A7" w:rsidRPr="00D40FD9">
        <w:rPr>
          <w:rFonts w:ascii="Times New Roman" w:eastAsia="Calibri" w:hAnsi="Times New Roman"/>
          <w:sz w:val="28"/>
          <w:szCs w:val="28"/>
          <w:lang w:eastAsia="en-US"/>
        </w:rPr>
        <w:t>ние успешных практик</w:t>
      </w:r>
      <w:r w:rsidR="00197FDE" w:rsidRPr="00D40FD9">
        <w:rPr>
          <w:rFonts w:ascii="Times New Roman" w:eastAsia="Calibri" w:hAnsi="Times New Roman"/>
          <w:sz w:val="28"/>
          <w:szCs w:val="28"/>
          <w:lang w:eastAsia="en-US"/>
        </w:rPr>
        <w:t xml:space="preserve"> органов местного самоуправления</w:t>
      </w:r>
      <w:r w:rsidR="00064AF0">
        <w:rPr>
          <w:rFonts w:ascii="Times New Roman" w:eastAsia="Calibri" w:hAnsi="Times New Roman"/>
          <w:sz w:val="28"/>
          <w:szCs w:val="28"/>
          <w:lang w:eastAsia="en-US"/>
        </w:rPr>
        <w:t>, предусмотренных раздела</w:t>
      </w:r>
      <w:r w:rsidR="003A3CA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064AF0">
        <w:rPr>
          <w:rFonts w:ascii="Times New Roman" w:eastAsia="Calibri" w:hAnsi="Times New Roman"/>
          <w:sz w:val="28"/>
          <w:szCs w:val="28"/>
          <w:lang w:eastAsia="en-US"/>
        </w:rPr>
        <w:t>и 2 и</w:t>
      </w:r>
      <w:r w:rsidR="003A3CA3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 w:rsidR="007C3943" w:rsidRPr="00D40FD9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настоящей части Доклада</w:t>
      </w:r>
      <w:r w:rsidRPr="00D40FD9">
        <w:rPr>
          <w:rFonts w:ascii="Times New Roman" w:hAnsi="Times New Roman"/>
          <w:sz w:val="28"/>
          <w:szCs w:val="28"/>
        </w:rPr>
        <w:t>;</w:t>
      </w:r>
    </w:p>
    <w:p w14:paraId="4AD14E37" w14:textId="01F6A9B4" w:rsidR="00D42C23" w:rsidRPr="00D62EFB" w:rsidRDefault="00B60414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FD9">
        <w:rPr>
          <w:rFonts w:ascii="Times New Roman" w:hAnsi="Times New Roman"/>
          <w:bCs/>
          <w:sz w:val="28"/>
          <w:szCs w:val="28"/>
        </w:rPr>
        <w:t xml:space="preserve"> </w:t>
      </w:r>
      <w:r w:rsidR="001909EE" w:rsidRPr="00D40FD9">
        <w:rPr>
          <w:rFonts w:ascii="Times New Roman" w:hAnsi="Times New Roman"/>
          <w:sz w:val="28"/>
          <w:szCs w:val="28"/>
        </w:rPr>
        <w:t>2) внесение изменений в правила благоустройства террито</w:t>
      </w:r>
      <w:r w:rsidR="005F6FC4">
        <w:rPr>
          <w:rFonts w:ascii="Times New Roman" w:hAnsi="Times New Roman"/>
          <w:sz w:val="28"/>
          <w:szCs w:val="28"/>
        </w:rPr>
        <w:t xml:space="preserve">рий, </w:t>
      </w:r>
      <w:r w:rsidR="00F91F32">
        <w:rPr>
          <w:rFonts w:ascii="Times New Roman" w:hAnsi="Times New Roman"/>
          <w:sz w:val="28"/>
          <w:szCs w:val="28"/>
        </w:rPr>
        <w:t>возлага</w:t>
      </w:r>
      <w:r w:rsidR="00F91F32">
        <w:rPr>
          <w:rFonts w:ascii="Times New Roman" w:hAnsi="Times New Roman"/>
          <w:sz w:val="28"/>
          <w:szCs w:val="28"/>
        </w:rPr>
        <w:t>ю</w:t>
      </w:r>
      <w:r w:rsidR="00F91F32">
        <w:rPr>
          <w:rFonts w:ascii="Times New Roman" w:hAnsi="Times New Roman"/>
          <w:sz w:val="28"/>
          <w:szCs w:val="28"/>
        </w:rPr>
        <w:t>щих в соответствии с пунктом</w:t>
      </w:r>
      <w:r w:rsidR="00F91F32" w:rsidRPr="005F6FC4">
        <w:rPr>
          <w:rFonts w:ascii="Times New Roman" w:hAnsi="Times New Roman"/>
          <w:sz w:val="28"/>
          <w:szCs w:val="28"/>
        </w:rPr>
        <w:t xml:space="preserve"> 7 обзора судебной практики Верховного Суда Ро</w:t>
      </w:r>
      <w:r w:rsidR="00F91F32" w:rsidRPr="005F6FC4">
        <w:rPr>
          <w:rFonts w:ascii="Times New Roman" w:hAnsi="Times New Roman"/>
          <w:sz w:val="28"/>
          <w:szCs w:val="28"/>
        </w:rPr>
        <w:t>с</w:t>
      </w:r>
      <w:r w:rsidR="00F91F32" w:rsidRPr="005F6FC4">
        <w:rPr>
          <w:rFonts w:ascii="Times New Roman" w:hAnsi="Times New Roman"/>
          <w:sz w:val="28"/>
          <w:szCs w:val="28"/>
        </w:rPr>
        <w:t>сийской Федерации от 26.12.2018 № 4</w:t>
      </w:r>
      <w:r w:rsidR="00F91F32">
        <w:rPr>
          <w:rFonts w:ascii="Times New Roman" w:hAnsi="Times New Roman"/>
          <w:sz w:val="28"/>
          <w:szCs w:val="28"/>
        </w:rPr>
        <w:t xml:space="preserve"> </w:t>
      </w:r>
      <w:r w:rsidR="00F91F32" w:rsidRPr="00D62EFB">
        <w:rPr>
          <w:rFonts w:ascii="Times New Roman" w:hAnsi="Times New Roman"/>
          <w:sz w:val="28"/>
          <w:szCs w:val="28"/>
        </w:rPr>
        <w:t>обя</w:t>
      </w:r>
      <w:r w:rsidR="00F91F32">
        <w:rPr>
          <w:rFonts w:ascii="Times New Roman" w:hAnsi="Times New Roman"/>
          <w:sz w:val="28"/>
          <w:szCs w:val="28"/>
        </w:rPr>
        <w:t>занности</w:t>
      </w:r>
      <w:r w:rsidR="00F91F32" w:rsidRPr="00D62EFB">
        <w:rPr>
          <w:rFonts w:ascii="Times New Roman" w:hAnsi="Times New Roman"/>
          <w:sz w:val="28"/>
          <w:szCs w:val="28"/>
        </w:rPr>
        <w:t xml:space="preserve"> по содержанию прилега</w:t>
      </w:r>
      <w:r w:rsidR="00F91F32">
        <w:rPr>
          <w:rFonts w:ascii="Times New Roman" w:hAnsi="Times New Roman"/>
          <w:sz w:val="28"/>
          <w:szCs w:val="28"/>
        </w:rPr>
        <w:t>ющих территорий</w:t>
      </w:r>
      <w:r w:rsidR="00F91F32" w:rsidRPr="00D62EFB">
        <w:rPr>
          <w:rFonts w:ascii="Times New Roman" w:hAnsi="Times New Roman"/>
          <w:sz w:val="28"/>
          <w:szCs w:val="28"/>
        </w:rPr>
        <w:t xml:space="preserve"> </w:t>
      </w:r>
      <w:r w:rsidR="005F6FC4" w:rsidRPr="00561843">
        <w:rPr>
          <w:rFonts w:ascii="Times New Roman" w:hAnsi="Times New Roman"/>
          <w:sz w:val="28"/>
          <w:szCs w:val="28"/>
        </w:rPr>
        <w:t>на собственнико</w:t>
      </w:r>
      <w:r w:rsidR="005F6FC4" w:rsidRPr="00D62EFB">
        <w:rPr>
          <w:rFonts w:ascii="Times New Roman" w:hAnsi="Times New Roman"/>
          <w:sz w:val="28"/>
          <w:szCs w:val="28"/>
        </w:rPr>
        <w:t>в и владельцев объектов недвижимости путем закл</w:t>
      </w:r>
      <w:r w:rsidR="005F6FC4" w:rsidRPr="00D62EFB">
        <w:rPr>
          <w:rFonts w:ascii="Times New Roman" w:hAnsi="Times New Roman"/>
          <w:sz w:val="28"/>
          <w:szCs w:val="28"/>
        </w:rPr>
        <w:t>ю</w:t>
      </w:r>
      <w:r w:rsidR="005F6FC4" w:rsidRPr="00D62EFB">
        <w:rPr>
          <w:rFonts w:ascii="Times New Roman" w:hAnsi="Times New Roman"/>
          <w:sz w:val="28"/>
          <w:szCs w:val="28"/>
        </w:rPr>
        <w:t xml:space="preserve">чения с </w:t>
      </w:r>
      <w:r w:rsidR="00F91F32">
        <w:rPr>
          <w:rFonts w:ascii="Times New Roman" w:hAnsi="Times New Roman"/>
          <w:sz w:val="28"/>
          <w:szCs w:val="28"/>
        </w:rPr>
        <w:t xml:space="preserve">ними </w:t>
      </w:r>
      <w:r w:rsidR="00206FEE" w:rsidRPr="00D62EFB">
        <w:rPr>
          <w:rFonts w:ascii="Times New Roman" w:hAnsi="Times New Roman"/>
          <w:sz w:val="28"/>
          <w:szCs w:val="28"/>
        </w:rPr>
        <w:t>договоров (соглашений), предусматривающих такие обязанности</w:t>
      </w:r>
      <w:r w:rsidR="005F6FC4" w:rsidRPr="00D62EFB">
        <w:rPr>
          <w:rFonts w:ascii="Times New Roman" w:hAnsi="Times New Roman"/>
          <w:sz w:val="28"/>
          <w:szCs w:val="28"/>
        </w:rPr>
        <w:t>.</w:t>
      </w:r>
    </w:p>
    <w:p w14:paraId="5F1FC88C" w14:textId="77777777" w:rsidR="00CF5AFD" w:rsidRPr="00D62EFB" w:rsidRDefault="00CF5AFD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D8D8E" w14:textId="5D0C7399" w:rsidR="00CF5AFD" w:rsidRPr="00D62EFB" w:rsidRDefault="00CF5AFD" w:rsidP="007D136C">
      <w:pPr>
        <w:ind w:firstLine="709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br w:type="page"/>
      </w:r>
    </w:p>
    <w:p w14:paraId="0E2F6172" w14:textId="5E2A65DE" w:rsidR="00D62EFB" w:rsidRPr="00D62EFB" w:rsidRDefault="00D62EFB" w:rsidP="00D62EF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ПРИЛОЖЕНИЕ</w:t>
      </w:r>
    </w:p>
    <w:p w14:paraId="4ABA0A4F" w14:textId="77777777" w:rsidR="00D62EFB" w:rsidRDefault="00D62EFB" w:rsidP="007D136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EBF504" w14:textId="77777777" w:rsidR="00D62EFB" w:rsidRPr="00D62EFB" w:rsidRDefault="00053D81" w:rsidP="00D62EFB">
      <w:pPr>
        <w:jc w:val="center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 xml:space="preserve">Предложения Ассоциации по увеличению лимитов финансирования </w:t>
      </w:r>
    </w:p>
    <w:p w14:paraId="3C7044B7" w14:textId="77777777" w:rsidR="00D62EFB" w:rsidRPr="00D62EFB" w:rsidRDefault="00053D81" w:rsidP="00D62EFB">
      <w:pPr>
        <w:jc w:val="center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 xml:space="preserve">реализации общественных проектов, реализуемых в муниципальных </w:t>
      </w:r>
    </w:p>
    <w:p w14:paraId="2A56E2B8" w14:textId="3A08E45E" w:rsidR="00053D81" w:rsidRPr="00D62EFB" w:rsidRDefault="00053D81" w:rsidP="00D62EFB">
      <w:pPr>
        <w:jc w:val="center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районах и отдельных малых городских округах</w:t>
      </w:r>
    </w:p>
    <w:p w14:paraId="62447EAA" w14:textId="77777777" w:rsidR="00053D81" w:rsidRPr="00D62EFB" w:rsidRDefault="00053D81" w:rsidP="007D136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8BC2715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Ассоциация предлагает рассмотреть возможность увеличения лимитов ф</w:t>
      </w:r>
      <w:r w:rsidRPr="00D62EFB">
        <w:rPr>
          <w:rFonts w:ascii="Times New Roman" w:hAnsi="Times New Roman"/>
          <w:sz w:val="28"/>
          <w:szCs w:val="28"/>
        </w:rPr>
        <w:t>и</w:t>
      </w:r>
      <w:r w:rsidRPr="00D62EFB">
        <w:rPr>
          <w:rFonts w:ascii="Times New Roman" w:hAnsi="Times New Roman"/>
          <w:sz w:val="28"/>
          <w:szCs w:val="28"/>
        </w:rPr>
        <w:t>нансирования реализации общественных проектов, реализуемых в муниципал</w:t>
      </w:r>
      <w:r w:rsidRPr="00D62EFB">
        <w:rPr>
          <w:rFonts w:ascii="Times New Roman" w:hAnsi="Times New Roman"/>
          <w:sz w:val="28"/>
          <w:szCs w:val="28"/>
        </w:rPr>
        <w:t>ь</w:t>
      </w:r>
      <w:r w:rsidRPr="00D62EFB">
        <w:rPr>
          <w:rFonts w:ascii="Times New Roman" w:hAnsi="Times New Roman"/>
          <w:sz w:val="28"/>
          <w:szCs w:val="28"/>
        </w:rPr>
        <w:t>ных районах и отдельных малых городских округах, с учетом численности нас</w:t>
      </w:r>
      <w:r w:rsidRPr="00D62EFB">
        <w:rPr>
          <w:rFonts w:ascii="Times New Roman" w:hAnsi="Times New Roman"/>
          <w:sz w:val="28"/>
          <w:szCs w:val="28"/>
        </w:rPr>
        <w:t>е</w:t>
      </w:r>
      <w:r w:rsidRPr="00D62EFB">
        <w:rPr>
          <w:rFonts w:ascii="Times New Roman" w:hAnsi="Times New Roman"/>
          <w:sz w:val="28"/>
          <w:szCs w:val="28"/>
        </w:rPr>
        <w:t>ления, проживающего на территориях соответствующих муниципальных образ</w:t>
      </w:r>
      <w:r w:rsidRPr="00D62EFB">
        <w:rPr>
          <w:rFonts w:ascii="Times New Roman" w:hAnsi="Times New Roman"/>
          <w:sz w:val="28"/>
          <w:szCs w:val="28"/>
        </w:rPr>
        <w:t>о</w:t>
      </w:r>
      <w:r w:rsidRPr="00D62EFB">
        <w:rPr>
          <w:rFonts w:ascii="Times New Roman" w:hAnsi="Times New Roman"/>
          <w:sz w:val="28"/>
          <w:szCs w:val="28"/>
        </w:rPr>
        <w:t>ваний. В основу расчета был положен показатель бюджетной обеспеченности на душу населения, то есть максимальный объем предусмотренного утвержденной постановлением Правительства Самарской области от 17.05.2017 № 323 госуда</w:t>
      </w:r>
      <w:r w:rsidRPr="00D62EFB">
        <w:rPr>
          <w:rFonts w:ascii="Times New Roman" w:hAnsi="Times New Roman"/>
          <w:sz w:val="28"/>
          <w:szCs w:val="28"/>
        </w:rPr>
        <w:t>р</w:t>
      </w:r>
      <w:r w:rsidRPr="00D62EFB">
        <w:rPr>
          <w:rFonts w:ascii="Times New Roman" w:hAnsi="Times New Roman"/>
          <w:sz w:val="28"/>
          <w:szCs w:val="28"/>
        </w:rPr>
        <w:t>ственной программой Самарской области «Поддержка инициатив населения м</w:t>
      </w:r>
      <w:r w:rsidRPr="00D62EFB">
        <w:rPr>
          <w:rFonts w:ascii="Times New Roman" w:hAnsi="Times New Roman"/>
          <w:sz w:val="28"/>
          <w:szCs w:val="28"/>
        </w:rPr>
        <w:t>у</w:t>
      </w:r>
      <w:r w:rsidRPr="00D62EFB">
        <w:rPr>
          <w:rFonts w:ascii="Times New Roman" w:hAnsi="Times New Roman"/>
          <w:sz w:val="28"/>
          <w:szCs w:val="28"/>
        </w:rPr>
        <w:t>ниципальных образований в Самарской области» на 2017 - 2025 годы (далее – Программа) финансирования в отношении одного муниципального района или городского округа, на одного человека, живущего на территории соответству</w:t>
      </w:r>
      <w:r w:rsidRPr="00D62EFB">
        <w:rPr>
          <w:rFonts w:ascii="Times New Roman" w:hAnsi="Times New Roman"/>
          <w:sz w:val="28"/>
          <w:szCs w:val="28"/>
        </w:rPr>
        <w:t>ю</w:t>
      </w:r>
      <w:r w:rsidRPr="00D62EFB">
        <w:rPr>
          <w:rFonts w:ascii="Times New Roman" w:hAnsi="Times New Roman"/>
          <w:sz w:val="28"/>
          <w:szCs w:val="28"/>
        </w:rPr>
        <w:t xml:space="preserve">щего муниципального района, городского округа. </w:t>
      </w:r>
    </w:p>
    <w:p w14:paraId="65343CF9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При этом для целей увеличения лимитов финансирования в отношении м</w:t>
      </w:r>
      <w:r w:rsidRPr="00D62EFB">
        <w:rPr>
          <w:rFonts w:ascii="Times New Roman" w:hAnsi="Times New Roman"/>
          <w:sz w:val="28"/>
          <w:szCs w:val="28"/>
        </w:rPr>
        <w:t>у</w:t>
      </w:r>
      <w:r w:rsidRPr="00D62EFB">
        <w:rPr>
          <w:rFonts w:ascii="Times New Roman" w:hAnsi="Times New Roman"/>
          <w:sz w:val="28"/>
          <w:szCs w:val="28"/>
        </w:rPr>
        <w:t>ниципальных районов также учитывалось количество поселений, входящих в с</w:t>
      </w:r>
      <w:r w:rsidRPr="00D62EFB">
        <w:rPr>
          <w:rFonts w:ascii="Times New Roman" w:hAnsi="Times New Roman"/>
          <w:sz w:val="28"/>
          <w:szCs w:val="28"/>
        </w:rPr>
        <w:t>о</w:t>
      </w:r>
      <w:r w:rsidRPr="00D62EFB">
        <w:rPr>
          <w:rFonts w:ascii="Times New Roman" w:hAnsi="Times New Roman"/>
          <w:sz w:val="28"/>
          <w:szCs w:val="28"/>
        </w:rPr>
        <w:t>став муниципального района, поскольку общественные проекты инициируются именно поселениями. Для целей увеличения лимитов финансирования в отнош</w:t>
      </w:r>
      <w:r w:rsidRPr="00D62EFB">
        <w:rPr>
          <w:rFonts w:ascii="Times New Roman" w:hAnsi="Times New Roman"/>
          <w:sz w:val="28"/>
          <w:szCs w:val="28"/>
        </w:rPr>
        <w:t>е</w:t>
      </w:r>
      <w:r w:rsidRPr="00D62EFB">
        <w:rPr>
          <w:rFonts w:ascii="Times New Roman" w:hAnsi="Times New Roman"/>
          <w:sz w:val="28"/>
          <w:szCs w:val="28"/>
        </w:rPr>
        <w:t>нии малых городских округов учитывалась плотность застройки их территорий. Так, в частности, городские округа были условно поделены на 3 группы:</w:t>
      </w:r>
    </w:p>
    <w:p w14:paraId="20140F79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1) Самара и Тольятти – городские округа с высокой концентрацией высо</w:t>
      </w:r>
      <w:r w:rsidRPr="00D62EFB">
        <w:rPr>
          <w:rFonts w:ascii="Times New Roman" w:hAnsi="Times New Roman"/>
          <w:sz w:val="28"/>
          <w:szCs w:val="28"/>
        </w:rPr>
        <w:t>т</w:t>
      </w:r>
      <w:r w:rsidRPr="00D62EFB">
        <w:rPr>
          <w:rFonts w:ascii="Times New Roman" w:hAnsi="Times New Roman"/>
          <w:sz w:val="28"/>
          <w:szCs w:val="28"/>
        </w:rPr>
        <w:t xml:space="preserve">ных домов; </w:t>
      </w:r>
    </w:p>
    <w:p w14:paraId="3CA267D4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2) Сызрань, Новокуйбышевск – городские округа с низкой концентрацией высотных домов;</w:t>
      </w:r>
    </w:p>
    <w:p w14:paraId="3D7605CF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3) остальные городские округа с превалирующей малоэтажной и индивид</w:t>
      </w:r>
      <w:r w:rsidRPr="00D62EFB">
        <w:rPr>
          <w:rFonts w:ascii="Times New Roman" w:hAnsi="Times New Roman"/>
          <w:sz w:val="28"/>
          <w:szCs w:val="28"/>
        </w:rPr>
        <w:t>у</w:t>
      </w:r>
      <w:r w:rsidRPr="00D62EFB">
        <w:rPr>
          <w:rFonts w:ascii="Times New Roman" w:hAnsi="Times New Roman"/>
          <w:sz w:val="28"/>
          <w:szCs w:val="28"/>
        </w:rPr>
        <w:t xml:space="preserve">альной жилой застройкой.  </w:t>
      </w:r>
    </w:p>
    <w:p w14:paraId="73C9AF36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Исходя из действующей редакции Программы, можно сделать следующие выводы о предельных значениях бюджетной обеспеченности.</w:t>
      </w:r>
    </w:p>
    <w:p w14:paraId="1B53A2BB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Таблица 1.</w:t>
      </w:r>
    </w:p>
    <w:tbl>
      <w:tblPr>
        <w:tblW w:w="103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946"/>
        <w:gridCol w:w="2098"/>
        <w:gridCol w:w="1911"/>
        <w:gridCol w:w="1926"/>
      </w:tblGrid>
      <w:tr w:rsidR="00053D81" w:rsidRPr="00D62EFB" w14:paraId="1B77A311" w14:textId="77777777" w:rsidTr="00D62EFB">
        <w:tc>
          <w:tcPr>
            <w:tcW w:w="2514" w:type="dxa"/>
            <w:vMerge w:val="restart"/>
            <w:shd w:val="clear" w:color="auto" w:fill="auto"/>
          </w:tcPr>
          <w:p w14:paraId="72969A00" w14:textId="77777777" w:rsidR="00053D81" w:rsidRPr="00D62EFB" w:rsidRDefault="00053D81" w:rsidP="007D136C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14:paraId="4BA3CFA1" w14:textId="77777777" w:rsidR="00272B88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Название </w:t>
            </w:r>
          </w:p>
          <w:p w14:paraId="169EE970" w14:textId="6661296E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2098" w:type="dxa"/>
            <w:shd w:val="clear" w:color="auto" w:fill="auto"/>
          </w:tcPr>
          <w:p w14:paraId="696E35D7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Руб. на душу населения</w:t>
            </w:r>
          </w:p>
          <w:p w14:paraId="4414763C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(значение в графе 4 / значение в графе 3)</w:t>
            </w:r>
          </w:p>
          <w:p w14:paraId="6008C2AC" w14:textId="77777777" w:rsidR="00053D81" w:rsidRPr="00D62EFB" w:rsidRDefault="00053D81" w:rsidP="007D136C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4B212962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Численность населения, чел.</w:t>
            </w:r>
            <w:r w:rsidRPr="00D62EFB">
              <w:rPr>
                <w:rStyle w:val="af1"/>
                <w:rFonts w:ascii="Times New Roman" w:hAnsi="Times New Roman"/>
              </w:rPr>
              <w:footnoteReference w:id="7"/>
            </w:r>
          </w:p>
        </w:tc>
        <w:tc>
          <w:tcPr>
            <w:tcW w:w="1926" w:type="dxa"/>
            <w:shd w:val="clear" w:color="auto" w:fill="auto"/>
          </w:tcPr>
          <w:p w14:paraId="523D79D4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Лимит фина</w:t>
            </w:r>
            <w:r w:rsidRPr="00D62EFB">
              <w:rPr>
                <w:rFonts w:ascii="Times New Roman" w:hAnsi="Times New Roman"/>
              </w:rPr>
              <w:t>н</w:t>
            </w:r>
            <w:r w:rsidRPr="00D62EFB">
              <w:rPr>
                <w:rFonts w:ascii="Times New Roman" w:hAnsi="Times New Roman"/>
              </w:rPr>
              <w:t>сирования в с</w:t>
            </w:r>
            <w:r w:rsidRPr="00D62EFB">
              <w:rPr>
                <w:rFonts w:ascii="Times New Roman" w:hAnsi="Times New Roman"/>
              </w:rPr>
              <w:t>о</w:t>
            </w:r>
            <w:r w:rsidRPr="00D62EFB">
              <w:rPr>
                <w:rFonts w:ascii="Times New Roman" w:hAnsi="Times New Roman"/>
              </w:rPr>
              <w:t>ответствии с Программой, руб.</w:t>
            </w:r>
          </w:p>
        </w:tc>
      </w:tr>
      <w:tr w:rsidR="00053D81" w:rsidRPr="00D62EFB" w14:paraId="074E02C4" w14:textId="77777777" w:rsidTr="00D62EFB">
        <w:tc>
          <w:tcPr>
            <w:tcW w:w="2514" w:type="dxa"/>
            <w:vMerge/>
            <w:shd w:val="clear" w:color="auto" w:fill="auto"/>
          </w:tcPr>
          <w:p w14:paraId="57B78FFA" w14:textId="77777777" w:rsidR="00053D81" w:rsidRPr="00D62EFB" w:rsidRDefault="00053D81" w:rsidP="007D136C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14:paraId="381B4AA1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14:paraId="0A0AD00B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14:paraId="5BDBE965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14:paraId="1E95B8C3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4</w:t>
            </w:r>
          </w:p>
          <w:p w14:paraId="70DDC7FC" w14:textId="77777777" w:rsidR="00053D81" w:rsidRPr="00D62EFB" w:rsidRDefault="00053D81" w:rsidP="007D136C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053D81" w:rsidRPr="00D62EFB" w14:paraId="545423E8" w14:textId="77777777" w:rsidTr="00D62EFB">
        <w:tc>
          <w:tcPr>
            <w:tcW w:w="2514" w:type="dxa"/>
            <w:shd w:val="clear" w:color="auto" w:fill="auto"/>
          </w:tcPr>
          <w:p w14:paraId="56CCC230" w14:textId="77777777" w:rsidR="00053D81" w:rsidRPr="00D62EFB" w:rsidRDefault="00053D81" w:rsidP="00D62EFB">
            <w:pPr>
              <w:ind w:firstLine="34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Самая высокая бю</w:t>
            </w:r>
            <w:r w:rsidRPr="00D62EFB">
              <w:rPr>
                <w:rFonts w:ascii="Times New Roman" w:hAnsi="Times New Roman"/>
              </w:rPr>
              <w:t>д</w:t>
            </w:r>
            <w:r w:rsidRPr="00D62EFB">
              <w:rPr>
                <w:rFonts w:ascii="Times New Roman" w:hAnsi="Times New Roman"/>
              </w:rPr>
              <w:t>жетная обеспече</w:t>
            </w:r>
            <w:r w:rsidRPr="00D62EFB">
              <w:rPr>
                <w:rFonts w:ascii="Times New Roman" w:hAnsi="Times New Roman"/>
              </w:rPr>
              <w:t>н</w:t>
            </w:r>
            <w:r w:rsidRPr="00D62EFB">
              <w:rPr>
                <w:rFonts w:ascii="Times New Roman" w:hAnsi="Times New Roman"/>
              </w:rPr>
              <w:t>ность среди муниц</w:t>
            </w:r>
            <w:r w:rsidRPr="00D62EFB">
              <w:rPr>
                <w:rFonts w:ascii="Times New Roman" w:hAnsi="Times New Roman"/>
              </w:rPr>
              <w:t>и</w:t>
            </w:r>
            <w:r w:rsidRPr="00D62EFB">
              <w:rPr>
                <w:rFonts w:ascii="Times New Roman" w:hAnsi="Times New Roman"/>
              </w:rPr>
              <w:t xml:space="preserve">пальных районов  </w:t>
            </w:r>
          </w:p>
          <w:p w14:paraId="084292FE" w14:textId="77777777" w:rsidR="00053D81" w:rsidRPr="00D62EFB" w:rsidRDefault="00053D81" w:rsidP="007D136C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14:paraId="05F6A584" w14:textId="77777777" w:rsidR="00272B88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Муниципальный район </w:t>
            </w:r>
          </w:p>
          <w:p w14:paraId="7D0DCECB" w14:textId="623873B2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Елховский</w:t>
            </w:r>
          </w:p>
        </w:tc>
        <w:tc>
          <w:tcPr>
            <w:tcW w:w="2098" w:type="dxa"/>
            <w:shd w:val="clear" w:color="auto" w:fill="auto"/>
          </w:tcPr>
          <w:p w14:paraId="15C34E9D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211,75</w:t>
            </w:r>
          </w:p>
        </w:tc>
        <w:tc>
          <w:tcPr>
            <w:tcW w:w="1911" w:type="dxa"/>
            <w:shd w:val="clear" w:color="auto" w:fill="auto"/>
          </w:tcPr>
          <w:p w14:paraId="00ABA319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9 445</w:t>
            </w:r>
          </w:p>
        </w:tc>
        <w:tc>
          <w:tcPr>
            <w:tcW w:w="1926" w:type="dxa"/>
            <w:shd w:val="clear" w:color="auto" w:fill="auto"/>
          </w:tcPr>
          <w:p w14:paraId="539CA330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2 000 </w:t>
            </w:r>
            <w:proofErr w:type="spellStart"/>
            <w:r w:rsidRPr="00D62EFB">
              <w:rPr>
                <w:rFonts w:ascii="Times New Roman" w:hAnsi="Times New Roman"/>
              </w:rPr>
              <w:t>000</w:t>
            </w:r>
            <w:proofErr w:type="spellEnd"/>
          </w:p>
          <w:p w14:paraId="3B2D4F9E" w14:textId="77777777" w:rsidR="00053D81" w:rsidRPr="00D62EFB" w:rsidRDefault="00053D81" w:rsidP="00272B8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053D81" w:rsidRPr="00D62EFB" w14:paraId="2E27C599" w14:textId="77777777" w:rsidTr="00D62EFB">
        <w:tc>
          <w:tcPr>
            <w:tcW w:w="2514" w:type="dxa"/>
            <w:shd w:val="clear" w:color="auto" w:fill="auto"/>
          </w:tcPr>
          <w:p w14:paraId="3AF26E5F" w14:textId="77777777" w:rsidR="00053D81" w:rsidRPr="00D62EFB" w:rsidRDefault="00053D81" w:rsidP="00D62EFB">
            <w:pPr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Самая низкая бю</w:t>
            </w:r>
            <w:r w:rsidRPr="00D62EFB">
              <w:rPr>
                <w:rFonts w:ascii="Times New Roman" w:hAnsi="Times New Roman"/>
              </w:rPr>
              <w:t>д</w:t>
            </w:r>
            <w:r w:rsidRPr="00D62EFB">
              <w:rPr>
                <w:rFonts w:ascii="Times New Roman" w:hAnsi="Times New Roman"/>
              </w:rPr>
              <w:t>жетная обеспече</w:t>
            </w:r>
            <w:r w:rsidRPr="00D62EFB">
              <w:rPr>
                <w:rFonts w:ascii="Times New Roman" w:hAnsi="Times New Roman"/>
              </w:rPr>
              <w:t>н</w:t>
            </w:r>
            <w:r w:rsidRPr="00D62EFB">
              <w:rPr>
                <w:rFonts w:ascii="Times New Roman" w:hAnsi="Times New Roman"/>
              </w:rPr>
              <w:t>ность среди муниц</w:t>
            </w:r>
            <w:r w:rsidRPr="00D62EFB">
              <w:rPr>
                <w:rFonts w:ascii="Times New Roman" w:hAnsi="Times New Roman"/>
              </w:rPr>
              <w:t>и</w:t>
            </w:r>
            <w:r w:rsidRPr="00D62EFB">
              <w:rPr>
                <w:rFonts w:ascii="Times New Roman" w:hAnsi="Times New Roman"/>
              </w:rPr>
              <w:t xml:space="preserve">пальных районов  </w:t>
            </w:r>
          </w:p>
          <w:p w14:paraId="01810C5B" w14:textId="77777777" w:rsidR="00053D81" w:rsidRPr="00D62EFB" w:rsidRDefault="00053D81" w:rsidP="007D136C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14:paraId="4EC3AA5E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Муниципальный район Волжский</w:t>
            </w:r>
          </w:p>
        </w:tc>
        <w:tc>
          <w:tcPr>
            <w:tcW w:w="2098" w:type="dxa"/>
            <w:shd w:val="clear" w:color="auto" w:fill="auto"/>
          </w:tcPr>
          <w:p w14:paraId="436BB18A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20,1</w:t>
            </w:r>
          </w:p>
        </w:tc>
        <w:tc>
          <w:tcPr>
            <w:tcW w:w="1911" w:type="dxa"/>
            <w:shd w:val="clear" w:color="auto" w:fill="auto"/>
          </w:tcPr>
          <w:p w14:paraId="1586D4D3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99 500</w:t>
            </w:r>
          </w:p>
        </w:tc>
        <w:tc>
          <w:tcPr>
            <w:tcW w:w="1926" w:type="dxa"/>
            <w:shd w:val="clear" w:color="auto" w:fill="auto"/>
          </w:tcPr>
          <w:p w14:paraId="709F6663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2 000 </w:t>
            </w:r>
            <w:proofErr w:type="spellStart"/>
            <w:r w:rsidRPr="00D62EFB">
              <w:rPr>
                <w:rFonts w:ascii="Times New Roman" w:hAnsi="Times New Roman"/>
              </w:rPr>
              <w:t>000</w:t>
            </w:r>
            <w:proofErr w:type="spellEnd"/>
          </w:p>
        </w:tc>
      </w:tr>
      <w:tr w:rsidR="00053D81" w:rsidRPr="00D62EFB" w14:paraId="0AE064C5" w14:textId="77777777" w:rsidTr="00D62EFB">
        <w:tc>
          <w:tcPr>
            <w:tcW w:w="2514" w:type="dxa"/>
            <w:shd w:val="clear" w:color="auto" w:fill="auto"/>
          </w:tcPr>
          <w:p w14:paraId="46D44C22" w14:textId="77777777" w:rsidR="00053D81" w:rsidRPr="00D62EFB" w:rsidRDefault="00053D81" w:rsidP="00D62EFB">
            <w:pPr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Самая высокая бю</w:t>
            </w:r>
            <w:r w:rsidRPr="00D62EFB">
              <w:rPr>
                <w:rFonts w:ascii="Times New Roman" w:hAnsi="Times New Roman"/>
              </w:rPr>
              <w:t>д</w:t>
            </w:r>
            <w:r w:rsidRPr="00D62EFB">
              <w:rPr>
                <w:rFonts w:ascii="Times New Roman" w:hAnsi="Times New Roman"/>
              </w:rPr>
              <w:t>жетная обеспече</w:t>
            </w:r>
            <w:r w:rsidRPr="00D62EFB">
              <w:rPr>
                <w:rFonts w:ascii="Times New Roman" w:hAnsi="Times New Roman"/>
              </w:rPr>
              <w:t>н</w:t>
            </w:r>
            <w:r w:rsidRPr="00D62EFB">
              <w:rPr>
                <w:rFonts w:ascii="Times New Roman" w:hAnsi="Times New Roman"/>
              </w:rPr>
              <w:t xml:space="preserve">ность среди </w:t>
            </w:r>
          </w:p>
          <w:p w14:paraId="59798E1D" w14:textId="77777777" w:rsidR="00053D81" w:rsidRPr="00D62EFB" w:rsidRDefault="00053D81" w:rsidP="00D62EFB">
            <w:pPr>
              <w:jc w:val="both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городских округов </w:t>
            </w:r>
          </w:p>
          <w:p w14:paraId="274DDF9B" w14:textId="77777777" w:rsidR="00053D81" w:rsidRPr="00D62EFB" w:rsidRDefault="00053D81" w:rsidP="007D136C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14:paraId="7187F474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Городской округ Октябрьск</w:t>
            </w:r>
          </w:p>
        </w:tc>
        <w:tc>
          <w:tcPr>
            <w:tcW w:w="2098" w:type="dxa"/>
            <w:shd w:val="clear" w:color="auto" w:fill="auto"/>
          </w:tcPr>
          <w:p w14:paraId="07B9FA5C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226,95</w:t>
            </w:r>
          </w:p>
        </w:tc>
        <w:tc>
          <w:tcPr>
            <w:tcW w:w="1911" w:type="dxa"/>
            <w:shd w:val="clear" w:color="auto" w:fill="auto"/>
          </w:tcPr>
          <w:p w14:paraId="04C64469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26 438</w:t>
            </w:r>
          </w:p>
        </w:tc>
        <w:tc>
          <w:tcPr>
            <w:tcW w:w="1926" w:type="dxa"/>
            <w:shd w:val="clear" w:color="auto" w:fill="auto"/>
          </w:tcPr>
          <w:p w14:paraId="453B3155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6 000 </w:t>
            </w:r>
            <w:proofErr w:type="spellStart"/>
            <w:r w:rsidRPr="00D62EFB">
              <w:rPr>
                <w:rFonts w:ascii="Times New Roman" w:hAnsi="Times New Roman"/>
              </w:rPr>
              <w:t>000</w:t>
            </w:r>
            <w:proofErr w:type="spellEnd"/>
          </w:p>
        </w:tc>
      </w:tr>
      <w:tr w:rsidR="00053D81" w:rsidRPr="00D62EFB" w14:paraId="61594C50" w14:textId="77777777" w:rsidTr="00D62EFB">
        <w:tc>
          <w:tcPr>
            <w:tcW w:w="2514" w:type="dxa"/>
            <w:shd w:val="clear" w:color="auto" w:fill="auto"/>
          </w:tcPr>
          <w:p w14:paraId="5D8699B4" w14:textId="77777777" w:rsidR="00053D81" w:rsidRPr="00D62EFB" w:rsidRDefault="00053D81" w:rsidP="00D62EFB">
            <w:pPr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Самая низкая бю</w:t>
            </w:r>
            <w:r w:rsidRPr="00D62EFB">
              <w:rPr>
                <w:rFonts w:ascii="Times New Roman" w:hAnsi="Times New Roman"/>
              </w:rPr>
              <w:t>д</w:t>
            </w:r>
            <w:r w:rsidRPr="00D62EFB">
              <w:rPr>
                <w:rFonts w:ascii="Times New Roman" w:hAnsi="Times New Roman"/>
              </w:rPr>
              <w:t>жетная обеспече</w:t>
            </w:r>
            <w:r w:rsidRPr="00D62EFB">
              <w:rPr>
                <w:rFonts w:ascii="Times New Roman" w:hAnsi="Times New Roman"/>
              </w:rPr>
              <w:t>н</w:t>
            </w:r>
            <w:r w:rsidRPr="00D62EFB">
              <w:rPr>
                <w:rFonts w:ascii="Times New Roman" w:hAnsi="Times New Roman"/>
              </w:rPr>
              <w:t xml:space="preserve">ность среди </w:t>
            </w:r>
          </w:p>
          <w:p w14:paraId="0FC37AD1" w14:textId="77777777" w:rsidR="00053D81" w:rsidRPr="00D62EFB" w:rsidRDefault="00053D81" w:rsidP="00D62EFB">
            <w:pPr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городских округов</w:t>
            </w:r>
          </w:p>
          <w:p w14:paraId="594B5108" w14:textId="77777777" w:rsidR="00053D81" w:rsidRPr="00D62EFB" w:rsidRDefault="00053D81" w:rsidP="007D136C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14:paraId="39708715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Городской округ Сызрань</w:t>
            </w:r>
          </w:p>
        </w:tc>
        <w:tc>
          <w:tcPr>
            <w:tcW w:w="2098" w:type="dxa"/>
            <w:shd w:val="clear" w:color="auto" w:fill="auto"/>
          </w:tcPr>
          <w:p w14:paraId="2CFB0F0A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34,87</w:t>
            </w:r>
          </w:p>
        </w:tc>
        <w:tc>
          <w:tcPr>
            <w:tcW w:w="1911" w:type="dxa"/>
            <w:shd w:val="clear" w:color="auto" w:fill="auto"/>
          </w:tcPr>
          <w:p w14:paraId="367CC761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172 070</w:t>
            </w:r>
          </w:p>
        </w:tc>
        <w:tc>
          <w:tcPr>
            <w:tcW w:w="1926" w:type="dxa"/>
            <w:shd w:val="clear" w:color="auto" w:fill="auto"/>
          </w:tcPr>
          <w:p w14:paraId="6BF9986C" w14:textId="77777777" w:rsidR="00053D81" w:rsidRPr="00D62EFB" w:rsidRDefault="00053D81" w:rsidP="00272B88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6 000 </w:t>
            </w:r>
            <w:proofErr w:type="spellStart"/>
            <w:r w:rsidRPr="00D62EFB">
              <w:rPr>
                <w:rFonts w:ascii="Times New Roman" w:hAnsi="Times New Roman"/>
              </w:rPr>
              <w:t>000</w:t>
            </w:r>
            <w:proofErr w:type="spellEnd"/>
          </w:p>
        </w:tc>
      </w:tr>
    </w:tbl>
    <w:p w14:paraId="39D17440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659743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Таким образом, как видно из Таблицы 1, бюджетная обеспеченность на д</w:t>
      </w:r>
      <w:r w:rsidRPr="00D62EFB">
        <w:rPr>
          <w:rFonts w:ascii="Times New Roman" w:hAnsi="Times New Roman"/>
          <w:sz w:val="28"/>
          <w:szCs w:val="28"/>
        </w:rPr>
        <w:t>у</w:t>
      </w:r>
      <w:r w:rsidRPr="00D62EFB">
        <w:rPr>
          <w:rFonts w:ascii="Times New Roman" w:hAnsi="Times New Roman"/>
          <w:sz w:val="28"/>
          <w:szCs w:val="28"/>
        </w:rPr>
        <w:t>шу населения среди муниципальных образований отличается примерно в 10,5 раз между муниципальным районом Елховский и муниципальным районом Вол</w:t>
      </w:r>
      <w:r w:rsidRPr="00D62EFB">
        <w:rPr>
          <w:rFonts w:ascii="Times New Roman" w:hAnsi="Times New Roman"/>
          <w:sz w:val="28"/>
          <w:szCs w:val="28"/>
        </w:rPr>
        <w:t>ж</w:t>
      </w:r>
      <w:r w:rsidRPr="00D62EFB">
        <w:rPr>
          <w:rFonts w:ascii="Times New Roman" w:hAnsi="Times New Roman"/>
          <w:sz w:val="28"/>
          <w:szCs w:val="28"/>
        </w:rPr>
        <w:t>ский, и в 6,5 раз между городским округом Октябрьск и городским округом Сы</w:t>
      </w:r>
      <w:r w:rsidRPr="00D62EFB">
        <w:rPr>
          <w:rFonts w:ascii="Times New Roman" w:hAnsi="Times New Roman"/>
          <w:sz w:val="28"/>
          <w:szCs w:val="28"/>
        </w:rPr>
        <w:t>з</w:t>
      </w:r>
      <w:r w:rsidRPr="00D62EFB">
        <w:rPr>
          <w:rFonts w:ascii="Times New Roman" w:hAnsi="Times New Roman"/>
          <w:sz w:val="28"/>
          <w:szCs w:val="28"/>
        </w:rPr>
        <w:t xml:space="preserve">рань.    </w:t>
      </w:r>
    </w:p>
    <w:p w14:paraId="5B68C147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 xml:space="preserve"> С учетом изложенного предлагаем сократить столь значительную дифф</w:t>
      </w:r>
      <w:r w:rsidRPr="00D62EFB">
        <w:rPr>
          <w:rFonts w:ascii="Times New Roman" w:hAnsi="Times New Roman"/>
          <w:sz w:val="28"/>
          <w:szCs w:val="28"/>
        </w:rPr>
        <w:t>е</w:t>
      </w:r>
      <w:r w:rsidRPr="00D62EFB">
        <w:rPr>
          <w:rFonts w:ascii="Times New Roman" w:hAnsi="Times New Roman"/>
          <w:sz w:val="28"/>
          <w:szCs w:val="28"/>
        </w:rPr>
        <w:t>ренциацию в бюджетной обеспеченности посредством коррекции лимитов ф</w:t>
      </w:r>
      <w:r w:rsidRPr="00D62EFB">
        <w:rPr>
          <w:rFonts w:ascii="Times New Roman" w:hAnsi="Times New Roman"/>
          <w:sz w:val="28"/>
          <w:szCs w:val="28"/>
        </w:rPr>
        <w:t>и</w:t>
      </w:r>
      <w:r w:rsidRPr="00D62EFB">
        <w:rPr>
          <w:rFonts w:ascii="Times New Roman" w:hAnsi="Times New Roman"/>
          <w:sz w:val="28"/>
          <w:szCs w:val="28"/>
        </w:rPr>
        <w:t>нансирования в отношении отдельных муниципальных районов и отдельных г</w:t>
      </w:r>
      <w:r w:rsidRPr="00D62EFB">
        <w:rPr>
          <w:rFonts w:ascii="Times New Roman" w:hAnsi="Times New Roman"/>
          <w:sz w:val="28"/>
          <w:szCs w:val="28"/>
        </w:rPr>
        <w:t>о</w:t>
      </w:r>
      <w:r w:rsidRPr="00D62EFB">
        <w:rPr>
          <w:rFonts w:ascii="Times New Roman" w:hAnsi="Times New Roman"/>
          <w:sz w:val="28"/>
          <w:szCs w:val="28"/>
        </w:rPr>
        <w:t xml:space="preserve">родских округов. </w:t>
      </w:r>
    </w:p>
    <w:p w14:paraId="5CCB95C3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 xml:space="preserve">Так, предлагаем скорректировать лимиты финансирования муниципальных районов Самарской области в отношении отдельных муниципальных районов с учетом численности населения, проживающего в этих муниципальных районах, и численности поселений, входящих в состав таких муниципальных районов. </w:t>
      </w:r>
    </w:p>
    <w:p w14:paraId="093D32EF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 xml:space="preserve"> Таблица 2.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531"/>
        <w:gridCol w:w="2154"/>
        <w:gridCol w:w="1843"/>
      </w:tblGrid>
      <w:tr w:rsidR="00053D81" w:rsidRPr="00D62EFB" w14:paraId="06A9F05D" w14:textId="77777777" w:rsidTr="00431515">
        <w:trPr>
          <w:trHeight w:val="320"/>
        </w:trPr>
        <w:tc>
          <w:tcPr>
            <w:tcW w:w="2552" w:type="dxa"/>
            <w:shd w:val="clear" w:color="auto" w:fill="auto"/>
          </w:tcPr>
          <w:p w14:paraId="2EE83CD4" w14:textId="77777777" w:rsidR="0067348C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Название </w:t>
            </w:r>
          </w:p>
          <w:p w14:paraId="24D3983E" w14:textId="77777777" w:rsidR="0067348C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муниципального </w:t>
            </w:r>
          </w:p>
          <w:p w14:paraId="0BD7AD2E" w14:textId="648453E5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района</w:t>
            </w:r>
          </w:p>
          <w:p w14:paraId="6C1B7395" w14:textId="77777777" w:rsidR="00053D81" w:rsidRPr="00D62EFB" w:rsidRDefault="00053D81" w:rsidP="0067348C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14:paraId="43935C12" w14:textId="77777777" w:rsidR="0067348C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Количество </w:t>
            </w:r>
          </w:p>
          <w:p w14:paraId="5FD14DA6" w14:textId="77777777" w:rsidR="0067348C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поселений в </w:t>
            </w:r>
          </w:p>
          <w:p w14:paraId="742E0BF8" w14:textId="7B9CB490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муниципальном районе</w:t>
            </w:r>
          </w:p>
        </w:tc>
        <w:tc>
          <w:tcPr>
            <w:tcW w:w="1531" w:type="dxa"/>
            <w:shd w:val="clear" w:color="auto" w:fill="auto"/>
          </w:tcPr>
          <w:p w14:paraId="258E183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Численность населения, чел.</w:t>
            </w:r>
          </w:p>
        </w:tc>
        <w:tc>
          <w:tcPr>
            <w:tcW w:w="2154" w:type="dxa"/>
            <w:shd w:val="clear" w:color="auto" w:fill="auto"/>
          </w:tcPr>
          <w:p w14:paraId="5743B7D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Предлагаемый к закреплению в Программе лимит финансирования  на один муниц</w:t>
            </w:r>
            <w:r w:rsidRPr="00D62EFB">
              <w:rPr>
                <w:rFonts w:ascii="Times New Roman" w:hAnsi="Times New Roman"/>
              </w:rPr>
              <w:t>и</w:t>
            </w:r>
            <w:r w:rsidRPr="00D62EFB">
              <w:rPr>
                <w:rFonts w:ascii="Times New Roman" w:hAnsi="Times New Roman"/>
              </w:rPr>
              <w:t>пальный район, руб.</w:t>
            </w:r>
          </w:p>
          <w:p w14:paraId="5BF0A658" w14:textId="77777777" w:rsidR="00053D81" w:rsidRPr="00D62EFB" w:rsidRDefault="00053D81" w:rsidP="0067348C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A2A65BF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Руб. на душу населения</w:t>
            </w:r>
          </w:p>
          <w:p w14:paraId="4E5D770C" w14:textId="77777777" w:rsidR="00C724F4" w:rsidRDefault="00053D81" w:rsidP="0067348C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 xml:space="preserve">(значение в графе 4 / </w:t>
            </w:r>
          </w:p>
          <w:p w14:paraId="078E19D2" w14:textId="72ACD8CE" w:rsidR="00053D81" w:rsidRPr="00D62EFB" w:rsidRDefault="00053D81" w:rsidP="0067348C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значение в графе 3)</w:t>
            </w:r>
          </w:p>
          <w:p w14:paraId="71814110" w14:textId="77777777" w:rsidR="00053D81" w:rsidRPr="00D62EFB" w:rsidRDefault="00053D81" w:rsidP="0067348C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76BAF730" w14:textId="77777777" w:rsidTr="00431515">
        <w:trPr>
          <w:trHeight w:val="320"/>
        </w:trPr>
        <w:tc>
          <w:tcPr>
            <w:tcW w:w="2552" w:type="dxa"/>
            <w:shd w:val="clear" w:color="auto" w:fill="auto"/>
          </w:tcPr>
          <w:p w14:paraId="4076C27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70F9FFC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793BF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</w:t>
            </w:r>
          </w:p>
          <w:p w14:paraId="4EFE867D" w14:textId="77777777" w:rsidR="00053D81" w:rsidRPr="00D62EFB" w:rsidRDefault="00053D81" w:rsidP="0067348C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4" w:type="dxa"/>
            <w:shd w:val="clear" w:color="auto" w:fill="auto"/>
          </w:tcPr>
          <w:p w14:paraId="157A4ABF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14:paraId="0F9232FE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053D81" w:rsidRPr="00D62EFB" w14:paraId="2FC98D8D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7DA9E020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Алексеевский </w:t>
            </w:r>
          </w:p>
        </w:tc>
        <w:tc>
          <w:tcPr>
            <w:tcW w:w="1984" w:type="dxa"/>
            <w:vAlign w:val="center"/>
          </w:tcPr>
          <w:p w14:paraId="790816D8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66159F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11799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1FC588E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2147B9" w14:textId="20AF1963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169,5</w:t>
            </w:r>
          </w:p>
        </w:tc>
      </w:tr>
      <w:tr w:rsidR="00053D81" w:rsidRPr="00D62EFB" w14:paraId="78ED1C52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6248321D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Богатовский</w:t>
            </w:r>
          </w:p>
        </w:tc>
        <w:tc>
          <w:tcPr>
            <w:tcW w:w="1984" w:type="dxa"/>
            <w:vAlign w:val="center"/>
          </w:tcPr>
          <w:p w14:paraId="06B75ED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3BE7C4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14355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7DB29AA3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E3602B" w14:textId="7FE999A8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139</w:t>
            </w:r>
            <w:r w:rsidR="00284C24">
              <w:rPr>
                <w:rFonts w:ascii="Times New Roman" w:hAnsi="Times New Roman"/>
                <w:color w:val="000000"/>
              </w:rPr>
              <w:t>,3</w:t>
            </w:r>
          </w:p>
        </w:tc>
      </w:tr>
      <w:tr w:rsidR="00053D81" w:rsidRPr="00D62EFB" w14:paraId="2C3A8792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3B6479AA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Камышлинский</w:t>
            </w:r>
          </w:p>
        </w:tc>
        <w:tc>
          <w:tcPr>
            <w:tcW w:w="1984" w:type="dxa"/>
            <w:vAlign w:val="center"/>
          </w:tcPr>
          <w:p w14:paraId="189C3C9C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3CCDFBF2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10638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4547537F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5B0E25" w14:textId="67D609AF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 w:rsidR="00053D81" w:rsidRPr="00D62EFB" w14:paraId="47698B7A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5C6FB59E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Клявлинский </w:t>
            </w:r>
          </w:p>
        </w:tc>
        <w:tc>
          <w:tcPr>
            <w:tcW w:w="1984" w:type="dxa"/>
            <w:vAlign w:val="center"/>
          </w:tcPr>
          <w:p w14:paraId="4497567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7CDD4542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14452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4FB6E4FE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BD365" w14:textId="3B375396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</w:tc>
      </w:tr>
      <w:tr w:rsidR="00053D81" w:rsidRPr="00D62EFB" w14:paraId="7AA58EF1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3718B398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Елховский</w:t>
            </w:r>
          </w:p>
        </w:tc>
        <w:tc>
          <w:tcPr>
            <w:tcW w:w="1984" w:type="dxa"/>
            <w:vAlign w:val="center"/>
          </w:tcPr>
          <w:p w14:paraId="49AE93C0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9671C2B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9445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13B07B4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7654F1" w14:textId="2F9A65EA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211,8</w:t>
            </w:r>
          </w:p>
        </w:tc>
      </w:tr>
      <w:tr w:rsidR="00053D81" w:rsidRPr="00D62EFB" w14:paraId="67FA14B1" w14:textId="77777777" w:rsidTr="00431515">
        <w:trPr>
          <w:trHeight w:val="320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3C69BB3F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Приволжский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F4137EE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40B695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23321</w:t>
            </w:r>
          </w:p>
        </w:tc>
        <w:tc>
          <w:tcPr>
            <w:tcW w:w="2154" w:type="dxa"/>
            <w:shd w:val="clear" w:color="000000" w:fill="FFFFFF"/>
            <w:vAlign w:val="center"/>
            <w:hideMark/>
          </w:tcPr>
          <w:p w14:paraId="04D5448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B3275F" w14:textId="735A85AF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128,6</w:t>
            </w:r>
          </w:p>
        </w:tc>
      </w:tr>
      <w:tr w:rsidR="00053D81" w:rsidRPr="00D62EFB" w14:paraId="4B1B7E2E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7FF8B871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Исаклинский </w:t>
            </w:r>
          </w:p>
        </w:tc>
        <w:tc>
          <w:tcPr>
            <w:tcW w:w="1984" w:type="dxa"/>
            <w:vAlign w:val="center"/>
          </w:tcPr>
          <w:p w14:paraId="03C8C7B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8A2199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12363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0DBC5721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6732FB" w14:textId="2E171953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242,7</w:t>
            </w:r>
          </w:p>
        </w:tc>
      </w:tr>
      <w:tr w:rsidR="00053D81" w:rsidRPr="00D62EFB" w14:paraId="53C79A02" w14:textId="77777777" w:rsidTr="00431515">
        <w:trPr>
          <w:trHeight w:val="32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C490FC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Пестравский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FB116E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8626E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16575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44FC0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84E811" w14:textId="5686B2C9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053D81" w:rsidRPr="00D62EFB" w14:paraId="3F6C474A" w14:textId="77777777" w:rsidTr="00431515">
        <w:trPr>
          <w:trHeight w:val="32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6C23A8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Большеглушицкий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A0B13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25BB1B8B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18503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161C5C8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16168F" w14:textId="77F0B6FC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162,1</w:t>
            </w:r>
          </w:p>
        </w:tc>
      </w:tr>
      <w:tr w:rsidR="00053D81" w:rsidRPr="00D62EFB" w14:paraId="2DAAFC10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37F7A578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Большечерниговский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93C04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6944AC9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17499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0A9E61FF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222323" w14:textId="6EED0474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228,6</w:t>
            </w:r>
          </w:p>
        </w:tc>
      </w:tr>
      <w:tr w:rsidR="00053D81" w:rsidRPr="00D62EFB" w14:paraId="457C8B82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1394BF84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Нефтегорский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83EC4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7C0CBBB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33138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0F89ED0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567969" w14:textId="452721ED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120,7</w:t>
            </w:r>
          </w:p>
        </w:tc>
      </w:tr>
      <w:tr w:rsidR="00053D81" w:rsidRPr="00D62EFB" w14:paraId="76AFE5B2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5600D650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Шенталинский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2A9DF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72FB03F0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15278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2D30E18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4000000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6498" w14:textId="5ADB10BD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261,8</w:t>
            </w:r>
          </w:p>
        </w:tc>
      </w:tr>
      <w:tr w:rsidR="00053D81" w:rsidRPr="00D62EFB" w14:paraId="75EC1E6A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550BCCA2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Челно-Вершинский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63D2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2A546333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14755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026E5C32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4000000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14:paraId="5ED39446" w14:textId="07DC956D" w:rsidR="00053D81" w:rsidRPr="00D62EFB" w:rsidRDefault="00284C24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271,1</w:t>
            </w:r>
          </w:p>
        </w:tc>
      </w:tr>
      <w:tr w:rsidR="00053D81" w:rsidRPr="00D62EFB" w14:paraId="3AD9AC52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7E57C94E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Хворостянский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2BED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17EFB0D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16165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6160228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19DA54" w14:textId="3055B65E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053D81" w:rsidRPr="00D62EFB" w14:paraId="7C531190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4BB49D88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Красноармейский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0C38C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EEB2A58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17052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EC45C2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0FB9AE" w14:textId="233F5067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234,6</w:t>
            </w:r>
          </w:p>
        </w:tc>
      </w:tr>
      <w:tr w:rsidR="00053D81" w:rsidRPr="00D62EFB" w14:paraId="2FC97846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19D5BAD9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Шигонский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6DE24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0D8EE0FD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19430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3D5A14E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12807" w14:textId="5AFF9CE1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205,9</w:t>
            </w:r>
          </w:p>
        </w:tc>
      </w:tr>
      <w:tr w:rsidR="00053D81" w:rsidRPr="00D62EFB" w14:paraId="67CB8434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5F17E633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Кинельский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E72B63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69784E4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32552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475FE76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3D9D62" w14:textId="460FE018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153,6</w:t>
            </w:r>
          </w:p>
        </w:tc>
      </w:tr>
      <w:tr w:rsidR="00053D81" w:rsidRPr="00D62EFB" w14:paraId="7D0167E0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059BA34C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Безенчукский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D45D5F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740ED94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39774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78B27BD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45DB77" w14:textId="1A08C13A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125,7</w:t>
            </w:r>
          </w:p>
        </w:tc>
      </w:tr>
      <w:tr w:rsidR="00053D81" w:rsidRPr="00D62EFB" w14:paraId="10FCA878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39FB021F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Кошкинский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D41F1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5F279CDB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22081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0DB9636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6A109" w14:textId="44897E0F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226,4</w:t>
            </w:r>
          </w:p>
        </w:tc>
      </w:tr>
      <w:tr w:rsidR="00053D81" w:rsidRPr="00D62EFB" w14:paraId="67DE6B39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47D7C109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Борский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154E03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3B5E9777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23717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36E589EC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8E679" w14:textId="6E3F8243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210,8</w:t>
            </w:r>
          </w:p>
        </w:tc>
      </w:tr>
      <w:tr w:rsidR="00053D81" w:rsidRPr="00D62EFB" w14:paraId="1E6DFE27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5AC45D8B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Кинель-Черкасский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4596A8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1AB179DC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44266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59CA3B2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40B50A" w14:textId="2D2DB386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135,5</w:t>
            </w:r>
          </w:p>
        </w:tc>
      </w:tr>
      <w:tr w:rsidR="00053D81" w:rsidRPr="00D62EFB" w14:paraId="0D9B83E2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7CBBD683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Красноярский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21503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120EDB6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57226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5F0378DF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7000000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40F248" w14:textId="58D92ADC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122,3</w:t>
            </w:r>
          </w:p>
        </w:tc>
      </w:tr>
      <w:tr w:rsidR="00053D81" w:rsidRPr="00D62EFB" w14:paraId="74ECC15E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221F32C5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Сызранский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EB75D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6114EE35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24604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7B034210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0A65B6" w14:textId="38E7F8C3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243,9</w:t>
            </w:r>
          </w:p>
        </w:tc>
      </w:tr>
      <w:tr w:rsidR="00053D81" w:rsidRPr="00D62EFB" w14:paraId="58690EC8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39C33394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Похвистневский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9E7522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2A004DF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27317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BB50BF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7AF" w14:textId="5249FC42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219,6</w:t>
            </w:r>
          </w:p>
        </w:tc>
      </w:tr>
      <w:tr w:rsidR="00053D81" w:rsidRPr="00D62EFB" w14:paraId="60450D3B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5168F263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Волжский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2790BD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02E8752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99500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AE358D9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12000000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D44417" w14:textId="3A6B23EB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120,6</w:t>
            </w:r>
          </w:p>
        </w:tc>
      </w:tr>
      <w:tr w:rsidR="00053D81" w:rsidRPr="00D62EFB" w14:paraId="7379F4CC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54197968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Сергиевский </w:t>
            </w:r>
          </w:p>
        </w:tc>
        <w:tc>
          <w:tcPr>
            <w:tcW w:w="1984" w:type="dxa"/>
            <w:vAlign w:val="center"/>
          </w:tcPr>
          <w:p w14:paraId="705376F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D0839C0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45193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4F9C4800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7000000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830C41" w14:textId="002C485A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154,9</w:t>
            </w:r>
          </w:p>
        </w:tc>
      </w:tr>
      <w:tr w:rsidR="00053D81" w:rsidRPr="00D62EFB" w14:paraId="1B43915B" w14:textId="77777777" w:rsidTr="00431515">
        <w:trPr>
          <w:trHeight w:val="320"/>
        </w:trPr>
        <w:tc>
          <w:tcPr>
            <w:tcW w:w="2552" w:type="dxa"/>
            <w:shd w:val="clear" w:color="auto" w:fill="auto"/>
            <w:vAlign w:val="center"/>
            <w:hideMark/>
          </w:tcPr>
          <w:p w14:paraId="28B1387D" w14:textId="77777777" w:rsidR="00053D81" w:rsidRPr="00D62EFB" w:rsidRDefault="00053D81" w:rsidP="0067348C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 xml:space="preserve">Ставропольский </w:t>
            </w:r>
          </w:p>
        </w:tc>
        <w:tc>
          <w:tcPr>
            <w:tcW w:w="1984" w:type="dxa"/>
            <w:vAlign w:val="center"/>
          </w:tcPr>
          <w:p w14:paraId="31D0C8FC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31BB4084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73794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77A6E10A" w14:textId="77777777" w:rsidR="00053D81" w:rsidRPr="00D62EFB" w:rsidRDefault="00053D81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143BB6" w14:textId="34F25426" w:rsidR="00053D81" w:rsidRPr="00D62EFB" w:rsidRDefault="002139FD" w:rsidP="0067348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135,5</w:t>
            </w:r>
          </w:p>
        </w:tc>
      </w:tr>
    </w:tbl>
    <w:p w14:paraId="0A2C1A8A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02E8BD" w14:textId="00110F05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С учетом содержания Таблицы 2 дифференциация между самой высокой (муниципальный район Челно-Вершинский) и самой низкой бюджетной обесп</w:t>
      </w:r>
      <w:r w:rsidRPr="00D62EFB">
        <w:rPr>
          <w:rFonts w:ascii="Times New Roman" w:hAnsi="Times New Roman"/>
          <w:sz w:val="28"/>
          <w:szCs w:val="28"/>
        </w:rPr>
        <w:t>е</w:t>
      </w:r>
      <w:r w:rsidRPr="00D62EFB">
        <w:rPr>
          <w:rFonts w:ascii="Times New Roman" w:hAnsi="Times New Roman"/>
          <w:sz w:val="28"/>
          <w:szCs w:val="28"/>
        </w:rPr>
        <w:t>ченностью (муниципальный район Волжский) составит только 2,25 раза. Пред</w:t>
      </w:r>
      <w:r w:rsidRPr="00D62EFB">
        <w:rPr>
          <w:rFonts w:ascii="Times New Roman" w:hAnsi="Times New Roman"/>
          <w:sz w:val="28"/>
          <w:szCs w:val="28"/>
        </w:rPr>
        <w:t>у</w:t>
      </w:r>
      <w:r w:rsidRPr="00D62EFB">
        <w:rPr>
          <w:rFonts w:ascii="Times New Roman" w:hAnsi="Times New Roman"/>
          <w:sz w:val="28"/>
          <w:szCs w:val="28"/>
        </w:rPr>
        <w:t>смотренное таблицей увеличение лимитов финансирования потребовало бы в</w:t>
      </w:r>
      <w:r w:rsidRPr="00D62EFB">
        <w:rPr>
          <w:rFonts w:ascii="Times New Roman" w:hAnsi="Times New Roman"/>
          <w:sz w:val="28"/>
          <w:szCs w:val="28"/>
        </w:rPr>
        <w:t>ы</w:t>
      </w:r>
      <w:r w:rsidRPr="00D62EFB">
        <w:rPr>
          <w:rFonts w:ascii="Times New Roman" w:hAnsi="Times New Roman"/>
          <w:sz w:val="28"/>
          <w:szCs w:val="28"/>
        </w:rPr>
        <w:t>деления из областного бюджета 70 млн. руб.</w:t>
      </w:r>
      <w:r w:rsidR="004C3477">
        <w:rPr>
          <w:rStyle w:val="af1"/>
          <w:rFonts w:ascii="Times New Roman" w:hAnsi="Times New Roman"/>
          <w:sz w:val="28"/>
          <w:szCs w:val="28"/>
        </w:rPr>
        <w:footnoteReference w:id="8"/>
      </w:r>
      <w:r w:rsidRPr="00D62EFB">
        <w:rPr>
          <w:rFonts w:ascii="Times New Roman" w:hAnsi="Times New Roman"/>
          <w:sz w:val="28"/>
          <w:szCs w:val="28"/>
        </w:rPr>
        <w:t xml:space="preserve"> Однако в случае такого увеличения, по меньшей мере, еще 50 общественных проектов, представленных на конкурс общественных проектов к 1 ноября 2018 года, могли бы быть поддержаны в ра</w:t>
      </w:r>
      <w:r w:rsidRPr="00D62EFB">
        <w:rPr>
          <w:rFonts w:ascii="Times New Roman" w:hAnsi="Times New Roman"/>
          <w:sz w:val="28"/>
          <w:szCs w:val="28"/>
        </w:rPr>
        <w:t>м</w:t>
      </w:r>
      <w:r w:rsidRPr="00D62EFB">
        <w:rPr>
          <w:rFonts w:ascii="Times New Roman" w:hAnsi="Times New Roman"/>
          <w:sz w:val="28"/>
          <w:szCs w:val="28"/>
        </w:rPr>
        <w:t>ках Программы. При этом из 170 общественных проектов поселений, предста</w:t>
      </w:r>
      <w:r w:rsidRPr="00D62EFB">
        <w:rPr>
          <w:rFonts w:ascii="Times New Roman" w:hAnsi="Times New Roman"/>
          <w:sz w:val="28"/>
          <w:szCs w:val="28"/>
        </w:rPr>
        <w:t>в</w:t>
      </w:r>
      <w:r w:rsidRPr="00D62EFB">
        <w:rPr>
          <w:rFonts w:ascii="Times New Roman" w:hAnsi="Times New Roman"/>
          <w:sz w:val="28"/>
          <w:szCs w:val="28"/>
        </w:rPr>
        <w:t>ленных на конкурс общественных проектов к 1 ноября 2018 года, было бы по</w:t>
      </w:r>
      <w:r w:rsidRPr="00D62EFB">
        <w:rPr>
          <w:rFonts w:ascii="Times New Roman" w:hAnsi="Times New Roman"/>
          <w:sz w:val="28"/>
          <w:szCs w:val="28"/>
        </w:rPr>
        <w:t>д</w:t>
      </w:r>
      <w:r w:rsidRPr="00D62EFB">
        <w:rPr>
          <w:rFonts w:ascii="Times New Roman" w:hAnsi="Times New Roman"/>
          <w:sz w:val="28"/>
          <w:szCs w:val="28"/>
        </w:rPr>
        <w:t>держано около 120 общественных проектов, что, с одной стороны, сохранило бы элемент состязательности среди поселений, но в то же время существенным обр</w:t>
      </w:r>
      <w:r w:rsidRPr="00D62EFB">
        <w:rPr>
          <w:rFonts w:ascii="Times New Roman" w:hAnsi="Times New Roman"/>
          <w:sz w:val="28"/>
          <w:szCs w:val="28"/>
        </w:rPr>
        <w:t>а</w:t>
      </w:r>
      <w:r w:rsidRPr="00D62EFB">
        <w:rPr>
          <w:rFonts w:ascii="Times New Roman" w:hAnsi="Times New Roman"/>
          <w:sz w:val="28"/>
          <w:szCs w:val="28"/>
        </w:rPr>
        <w:t>зом повысило бы вовлечение внебюджетных средств в развитие сельских терр</w:t>
      </w:r>
      <w:r w:rsidRPr="00D62EFB">
        <w:rPr>
          <w:rFonts w:ascii="Times New Roman" w:hAnsi="Times New Roman"/>
          <w:sz w:val="28"/>
          <w:szCs w:val="28"/>
        </w:rPr>
        <w:t>и</w:t>
      </w:r>
      <w:r w:rsidRPr="00D62EFB">
        <w:rPr>
          <w:rFonts w:ascii="Times New Roman" w:hAnsi="Times New Roman"/>
          <w:sz w:val="28"/>
          <w:szCs w:val="28"/>
        </w:rPr>
        <w:t xml:space="preserve">торий и общий интерес к реализации Программы в сельской местности.      </w:t>
      </w:r>
    </w:p>
    <w:p w14:paraId="5FA774DF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В случае же с городскими округами предлагается учитывать плотность з</w:t>
      </w:r>
      <w:r w:rsidRPr="00D62EFB">
        <w:rPr>
          <w:rFonts w:ascii="Times New Roman" w:hAnsi="Times New Roman"/>
          <w:sz w:val="28"/>
          <w:szCs w:val="28"/>
        </w:rPr>
        <w:t>а</w:t>
      </w:r>
      <w:r w:rsidRPr="00D62EFB">
        <w:rPr>
          <w:rFonts w:ascii="Times New Roman" w:hAnsi="Times New Roman"/>
          <w:sz w:val="28"/>
          <w:szCs w:val="28"/>
        </w:rPr>
        <w:t>стройки их территорий.</w:t>
      </w:r>
    </w:p>
    <w:p w14:paraId="7FBD2984" w14:textId="77777777" w:rsidR="00053D81" w:rsidRPr="00D62EFB" w:rsidRDefault="00053D81" w:rsidP="007D13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Таблица 3.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31"/>
        <w:gridCol w:w="2154"/>
        <w:gridCol w:w="1701"/>
        <w:gridCol w:w="1985"/>
      </w:tblGrid>
      <w:tr w:rsidR="00053D81" w:rsidRPr="00D62EFB" w14:paraId="22619BFC" w14:textId="77777777" w:rsidTr="00C67328">
        <w:trPr>
          <w:trHeight w:val="320"/>
        </w:trPr>
        <w:tc>
          <w:tcPr>
            <w:tcW w:w="2552" w:type="dxa"/>
            <w:shd w:val="clear" w:color="auto" w:fill="auto"/>
          </w:tcPr>
          <w:p w14:paraId="16EE9CAD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Название городского округа</w:t>
            </w:r>
          </w:p>
        </w:tc>
        <w:tc>
          <w:tcPr>
            <w:tcW w:w="1531" w:type="dxa"/>
            <w:shd w:val="clear" w:color="auto" w:fill="auto"/>
          </w:tcPr>
          <w:p w14:paraId="5AFD45BA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Численность населения, чел.</w:t>
            </w:r>
          </w:p>
        </w:tc>
        <w:tc>
          <w:tcPr>
            <w:tcW w:w="2154" w:type="dxa"/>
            <w:shd w:val="clear" w:color="auto" w:fill="auto"/>
          </w:tcPr>
          <w:p w14:paraId="4168E935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Предлагаемый к закреплению в Программе лимит финансирования  на один муниц</w:t>
            </w:r>
            <w:r w:rsidRPr="00D62EFB">
              <w:rPr>
                <w:rFonts w:ascii="Times New Roman" w:hAnsi="Times New Roman"/>
              </w:rPr>
              <w:t>и</w:t>
            </w:r>
            <w:r w:rsidRPr="00D62EFB">
              <w:rPr>
                <w:rFonts w:ascii="Times New Roman" w:hAnsi="Times New Roman"/>
              </w:rPr>
              <w:t>пальный район, руб.</w:t>
            </w:r>
          </w:p>
          <w:p w14:paraId="70C75AA9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AEDFF61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Руб. на душу населения</w:t>
            </w:r>
          </w:p>
          <w:p w14:paraId="076AFAFE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(значение в графе 3 / зн</w:t>
            </w:r>
            <w:r w:rsidRPr="00D62EFB">
              <w:rPr>
                <w:rFonts w:ascii="Times New Roman" w:hAnsi="Times New Roman"/>
              </w:rPr>
              <w:t>а</w:t>
            </w:r>
            <w:r w:rsidRPr="00D62EFB">
              <w:rPr>
                <w:rFonts w:ascii="Times New Roman" w:hAnsi="Times New Roman"/>
              </w:rPr>
              <w:t>чение в графе 2)</w:t>
            </w:r>
          </w:p>
          <w:p w14:paraId="2E2B9214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588FDEC2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</w:rPr>
            </w:pPr>
            <w:r w:rsidRPr="00D62EFB">
              <w:rPr>
                <w:rFonts w:ascii="Times New Roman" w:hAnsi="Times New Roman"/>
              </w:rPr>
              <w:t>Примечание</w:t>
            </w:r>
          </w:p>
        </w:tc>
      </w:tr>
      <w:tr w:rsidR="00053D81" w:rsidRPr="00D62EFB" w14:paraId="3C7E5022" w14:textId="77777777" w:rsidTr="00C67328">
        <w:trPr>
          <w:trHeight w:val="320"/>
        </w:trPr>
        <w:tc>
          <w:tcPr>
            <w:tcW w:w="2552" w:type="dxa"/>
            <w:shd w:val="clear" w:color="auto" w:fill="auto"/>
          </w:tcPr>
          <w:p w14:paraId="15A9CE6B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E60975E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</w:t>
            </w:r>
          </w:p>
          <w:p w14:paraId="4A9BC957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4" w:type="dxa"/>
            <w:shd w:val="clear" w:color="auto" w:fill="auto"/>
          </w:tcPr>
          <w:p w14:paraId="5587E06D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58B99CEC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</w:tcPr>
          <w:p w14:paraId="63C5F614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053D81" w:rsidRPr="00D62EFB" w14:paraId="5B060D78" w14:textId="77777777" w:rsidTr="00C67328">
        <w:trPr>
          <w:trHeight w:val="320"/>
        </w:trPr>
        <w:tc>
          <w:tcPr>
            <w:tcW w:w="2552" w:type="dxa"/>
            <w:shd w:val="clear" w:color="auto" w:fill="auto"/>
          </w:tcPr>
          <w:p w14:paraId="54D4ED49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Самара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079FE78F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1163440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1C830ADB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69000000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425FC" w14:textId="61C3866C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59,3</w:t>
            </w:r>
          </w:p>
        </w:tc>
        <w:tc>
          <w:tcPr>
            <w:tcW w:w="1985" w:type="dxa"/>
          </w:tcPr>
          <w:p w14:paraId="537217C0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17E357EB" w14:textId="77777777" w:rsidTr="00C67328">
        <w:trPr>
          <w:trHeight w:val="320"/>
        </w:trPr>
        <w:tc>
          <w:tcPr>
            <w:tcW w:w="2552" w:type="dxa"/>
            <w:shd w:val="clear" w:color="auto" w:fill="auto"/>
          </w:tcPr>
          <w:p w14:paraId="123FA3F1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Тольятти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2E8104E2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707408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26A50BA6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36000000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CA5F7" w14:textId="7221F8B6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50,9</w:t>
            </w:r>
          </w:p>
        </w:tc>
        <w:tc>
          <w:tcPr>
            <w:tcW w:w="1985" w:type="dxa"/>
          </w:tcPr>
          <w:p w14:paraId="7437B338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094FE35C" w14:textId="77777777" w:rsidTr="00C67328">
        <w:trPr>
          <w:trHeight w:val="320"/>
        </w:trPr>
        <w:tc>
          <w:tcPr>
            <w:tcW w:w="2552" w:type="dxa"/>
            <w:shd w:val="clear" w:color="auto" w:fill="auto"/>
          </w:tcPr>
          <w:p w14:paraId="07B08D7E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Сызрань</w:t>
            </w:r>
          </w:p>
        </w:tc>
        <w:tc>
          <w:tcPr>
            <w:tcW w:w="1531" w:type="dxa"/>
            <w:shd w:val="clear" w:color="auto" w:fill="auto"/>
          </w:tcPr>
          <w:p w14:paraId="1B30DA51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172070</w:t>
            </w:r>
          </w:p>
        </w:tc>
        <w:tc>
          <w:tcPr>
            <w:tcW w:w="2154" w:type="dxa"/>
            <w:shd w:val="clear" w:color="auto" w:fill="auto"/>
          </w:tcPr>
          <w:p w14:paraId="3C340A1A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12000000</w:t>
            </w:r>
          </w:p>
        </w:tc>
        <w:tc>
          <w:tcPr>
            <w:tcW w:w="1701" w:type="dxa"/>
            <w:shd w:val="clear" w:color="auto" w:fill="auto"/>
            <w:noWrap/>
          </w:tcPr>
          <w:p w14:paraId="33745586" w14:textId="27CFAE4C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69,7</w:t>
            </w:r>
          </w:p>
        </w:tc>
        <w:tc>
          <w:tcPr>
            <w:tcW w:w="1985" w:type="dxa"/>
          </w:tcPr>
          <w:p w14:paraId="1101B380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</w:rPr>
              <w:t>Лимит финанс</w:t>
            </w:r>
            <w:r w:rsidRPr="00D62EFB">
              <w:rPr>
                <w:rFonts w:ascii="Times New Roman" w:hAnsi="Times New Roman"/>
              </w:rPr>
              <w:t>и</w:t>
            </w:r>
            <w:r w:rsidRPr="00D62EFB">
              <w:rPr>
                <w:rFonts w:ascii="Times New Roman" w:hAnsi="Times New Roman"/>
              </w:rPr>
              <w:t xml:space="preserve">рования  </w:t>
            </w:r>
            <w:r w:rsidRPr="00D62EFB">
              <w:rPr>
                <w:rFonts w:ascii="Times New Roman" w:hAnsi="Times New Roman"/>
                <w:color w:val="000000"/>
              </w:rPr>
              <w:t>предл</w:t>
            </w:r>
            <w:r w:rsidRPr="00D62EFB">
              <w:rPr>
                <w:rFonts w:ascii="Times New Roman" w:hAnsi="Times New Roman"/>
                <w:color w:val="000000"/>
              </w:rPr>
              <w:t>а</w:t>
            </w:r>
            <w:r w:rsidRPr="00D62EFB">
              <w:rPr>
                <w:rFonts w:ascii="Times New Roman" w:hAnsi="Times New Roman"/>
                <w:color w:val="000000"/>
              </w:rPr>
              <w:t>гается к увел</w:t>
            </w:r>
            <w:r w:rsidRPr="00D62EFB">
              <w:rPr>
                <w:rFonts w:ascii="Times New Roman" w:hAnsi="Times New Roman"/>
                <w:color w:val="000000"/>
              </w:rPr>
              <w:t>и</w:t>
            </w:r>
            <w:r w:rsidRPr="00D62EFB">
              <w:rPr>
                <w:rFonts w:ascii="Times New Roman" w:hAnsi="Times New Roman"/>
                <w:color w:val="000000"/>
              </w:rPr>
              <w:t>чению</w:t>
            </w:r>
          </w:p>
        </w:tc>
      </w:tr>
      <w:tr w:rsidR="00053D81" w:rsidRPr="00D62EFB" w14:paraId="34B99D27" w14:textId="77777777" w:rsidTr="00C67328">
        <w:trPr>
          <w:trHeight w:val="320"/>
        </w:trPr>
        <w:tc>
          <w:tcPr>
            <w:tcW w:w="2552" w:type="dxa"/>
            <w:shd w:val="clear" w:color="auto" w:fill="auto"/>
          </w:tcPr>
          <w:p w14:paraId="58D1FA31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Новокуйбышевск</w:t>
            </w:r>
          </w:p>
        </w:tc>
        <w:tc>
          <w:tcPr>
            <w:tcW w:w="1531" w:type="dxa"/>
            <w:shd w:val="clear" w:color="auto" w:fill="auto"/>
          </w:tcPr>
          <w:p w14:paraId="0A78055E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104279</w:t>
            </w:r>
          </w:p>
        </w:tc>
        <w:tc>
          <w:tcPr>
            <w:tcW w:w="2154" w:type="dxa"/>
            <w:shd w:val="clear" w:color="auto" w:fill="auto"/>
          </w:tcPr>
          <w:p w14:paraId="39729947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8000000</w:t>
            </w:r>
          </w:p>
        </w:tc>
        <w:tc>
          <w:tcPr>
            <w:tcW w:w="1701" w:type="dxa"/>
            <w:shd w:val="clear" w:color="auto" w:fill="auto"/>
            <w:noWrap/>
          </w:tcPr>
          <w:p w14:paraId="7C6F001F" w14:textId="00456AA3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76,7</w:t>
            </w:r>
          </w:p>
        </w:tc>
        <w:tc>
          <w:tcPr>
            <w:tcW w:w="1985" w:type="dxa"/>
          </w:tcPr>
          <w:p w14:paraId="4964A277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</w:rPr>
              <w:t>Лимит финанс</w:t>
            </w:r>
            <w:r w:rsidRPr="00D62EFB">
              <w:rPr>
                <w:rFonts w:ascii="Times New Roman" w:hAnsi="Times New Roman"/>
              </w:rPr>
              <w:t>и</w:t>
            </w:r>
            <w:r w:rsidRPr="00D62EFB">
              <w:rPr>
                <w:rFonts w:ascii="Times New Roman" w:hAnsi="Times New Roman"/>
              </w:rPr>
              <w:t xml:space="preserve">рования  </w:t>
            </w:r>
            <w:r w:rsidRPr="00D62EFB">
              <w:rPr>
                <w:rFonts w:ascii="Times New Roman" w:hAnsi="Times New Roman"/>
                <w:color w:val="000000"/>
              </w:rPr>
              <w:t>предл</w:t>
            </w:r>
            <w:r w:rsidRPr="00D62EFB">
              <w:rPr>
                <w:rFonts w:ascii="Times New Roman" w:hAnsi="Times New Roman"/>
                <w:color w:val="000000"/>
              </w:rPr>
              <w:t>а</w:t>
            </w:r>
            <w:r w:rsidRPr="00D62EFB">
              <w:rPr>
                <w:rFonts w:ascii="Times New Roman" w:hAnsi="Times New Roman"/>
                <w:color w:val="000000"/>
              </w:rPr>
              <w:t>гается к увел</w:t>
            </w:r>
            <w:r w:rsidRPr="00D62EFB">
              <w:rPr>
                <w:rFonts w:ascii="Times New Roman" w:hAnsi="Times New Roman"/>
                <w:color w:val="000000"/>
              </w:rPr>
              <w:t>и</w:t>
            </w:r>
            <w:r w:rsidRPr="00D62EFB">
              <w:rPr>
                <w:rFonts w:ascii="Times New Roman" w:hAnsi="Times New Roman"/>
                <w:color w:val="000000"/>
              </w:rPr>
              <w:t>чению</w:t>
            </w:r>
          </w:p>
        </w:tc>
      </w:tr>
      <w:tr w:rsidR="00053D81" w:rsidRPr="00D62EFB" w14:paraId="79633465" w14:textId="77777777" w:rsidTr="00C67328">
        <w:trPr>
          <w:trHeight w:val="320"/>
        </w:trPr>
        <w:tc>
          <w:tcPr>
            <w:tcW w:w="2552" w:type="dxa"/>
            <w:shd w:val="clear" w:color="auto" w:fill="auto"/>
            <w:vAlign w:val="bottom"/>
          </w:tcPr>
          <w:p w14:paraId="4FCEA68D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Чапаевск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45D850B4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72778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169CEF4C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4EB49" w14:textId="080CB16B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82,4</w:t>
            </w:r>
          </w:p>
        </w:tc>
        <w:tc>
          <w:tcPr>
            <w:tcW w:w="1985" w:type="dxa"/>
          </w:tcPr>
          <w:p w14:paraId="75131D98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0042BD66" w14:textId="77777777" w:rsidTr="00C67328">
        <w:trPr>
          <w:trHeight w:val="320"/>
        </w:trPr>
        <w:tc>
          <w:tcPr>
            <w:tcW w:w="2552" w:type="dxa"/>
            <w:shd w:val="clear" w:color="auto" w:fill="auto"/>
            <w:vAlign w:val="bottom"/>
          </w:tcPr>
          <w:p w14:paraId="6DDE0159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Кинель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78E69A81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58329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41C24BB6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F60E7" w14:textId="6E413682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985" w:type="dxa"/>
          </w:tcPr>
          <w:p w14:paraId="75956B4F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50E2F516" w14:textId="77777777" w:rsidTr="00C67328">
        <w:trPr>
          <w:trHeight w:val="320"/>
        </w:trPr>
        <w:tc>
          <w:tcPr>
            <w:tcW w:w="2552" w:type="dxa"/>
            <w:shd w:val="clear" w:color="auto" w:fill="auto"/>
            <w:vAlign w:val="bottom"/>
          </w:tcPr>
          <w:p w14:paraId="1B68A3BC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Жигулевск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185E2730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57687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6F120DAA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31990" w14:textId="66C97999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985" w:type="dxa"/>
          </w:tcPr>
          <w:p w14:paraId="661864E1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282F1F2D" w14:textId="77777777" w:rsidTr="00C67328">
        <w:trPr>
          <w:trHeight w:val="320"/>
        </w:trPr>
        <w:tc>
          <w:tcPr>
            <w:tcW w:w="2552" w:type="dxa"/>
            <w:shd w:val="clear" w:color="auto" w:fill="auto"/>
            <w:vAlign w:val="bottom"/>
          </w:tcPr>
          <w:p w14:paraId="2DE135AB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Отрадный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33D4B172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47180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01A83178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E6DE9" w14:textId="09AADA29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127,2</w:t>
            </w:r>
          </w:p>
        </w:tc>
        <w:tc>
          <w:tcPr>
            <w:tcW w:w="1985" w:type="dxa"/>
          </w:tcPr>
          <w:p w14:paraId="094B48A9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7A06C09B" w14:textId="77777777" w:rsidTr="00C67328">
        <w:trPr>
          <w:trHeight w:val="320"/>
        </w:trPr>
        <w:tc>
          <w:tcPr>
            <w:tcW w:w="2552" w:type="dxa"/>
            <w:shd w:val="clear" w:color="auto" w:fill="auto"/>
            <w:vAlign w:val="bottom"/>
          </w:tcPr>
          <w:p w14:paraId="32CBBDC7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Похвистнево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4D3C54DF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29203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1E90BB7A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50BFE" w14:textId="634FB9D3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205,</w:t>
            </w:r>
            <w:r w:rsidR="007267B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5" w:type="dxa"/>
          </w:tcPr>
          <w:p w14:paraId="7259CC7D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D81" w:rsidRPr="00D62EFB" w14:paraId="36495ECF" w14:textId="77777777" w:rsidTr="00C67328">
        <w:trPr>
          <w:trHeight w:val="320"/>
        </w:trPr>
        <w:tc>
          <w:tcPr>
            <w:tcW w:w="2552" w:type="dxa"/>
            <w:shd w:val="clear" w:color="auto" w:fill="auto"/>
            <w:vAlign w:val="bottom"/>
          </w:tcPr>
          <w:p w14:paraId="7017FB68" w14:textId="77777777" w:rsidR="00053D81" w:rsidRPr="00D62EFB" w:rsidRDefault="00053D81" w:rsidP="00E1400F">
            <w:pPr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Октябрьск</w:t>
            </w:r>
          </w:p>
        </w:tc>
        <w:tc>
          <w:tcPr>
            <w:tcW w:w="1531" w:type="dxa"/>
            <w:shd w:val="clear" w:color="auto" w:fill="auto"/>
            <w:vAlign w:val="bottom"/>
          </w:tcPr>
          <w:p w14:paraId="6314C3C8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26438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2EA7CB5D" w14:textId="77777777" w:rsidR="00053D81" w:rsidRPr="00D62EFB" w:rsidRDefault="00053D81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EFB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1845A" w14:textId="3F4BF816" w:rsidR="00053D81" w:rsidRPr="00D62EFB" w:rsidRDefault="007267B2" w:rsidP="007267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226,9</w:t>
            </w:r>
          </w:p>
        </w:tc>
        <w:tc>
          <w:tcPr>
            <w:tcW w:w="1985" w:type="dxa"/>
          </w:tcPr>
          <w:p w14:paraId="64AF5B2B" w14:textId="77777777" w:rsidR="00053D81" w:rsidRPr="00D62EFB" w:rsidRDefault="00053D81" w:rsidP="007267B2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7C6EB0A" w14:textId="77777777" w:rsidR="00053D81" w:rsidRPr="00D62EFB" w:rsidRDefault="00053D81" w:rsidP="007D136C">
      <w:pPr>
        <w:pStyle w:val="aff"/>
        <w:tabs>
          <w:tab w:val="left" w:pos="851"/>
        </w:tabs>
        <w:ind w:firstLine="709"/>
        <w:jc w:val="both"/>
        <w:rPr>
          <w:lang w:val="ru-RU"/>
        </w:rPr>
      </w:pPr>
    </w:p>
    <w:p w14:paraId="6533AF2E" w14:textId="318464ED" w:rsidR="00053D81" w:rsidRPr="00D62EFB" w:rsidRDefault="00053D81" w:rsidP="007D136C">
      <w:pPr>
        <w:tabs>
          <w:tab w:val="left" w:pos="-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EFB">
        <w:rPr>
          <w:rFonts w:ascii="Times New Roman" w:hAnsi="Times New Roman"/>
          <w:sz w:val="28"/>
          <w:szCs w:val="28"/>
        </w:rPr>
        <w:t>Тем самым в городских округах Сызрань и Новокуйбышевск будет учтена специфика их застройки. При этом предусмотренное Таблицей 3 увеличение л</w:t>
      </w:r>
      <w:r w:rsidRPr="00D62EFB">
        <w:rPr>
          <w:rFonts w:ascii="Times New Roman" w:hAnsi="Times New Roman"/>
          <w:sz w:val="28"/>
          <w:szCs w:val="28"/>
        </w:rPr>
        <w:t>и</w:t>
      </w:r>
      <w:r w:rsidRPr="00D62EFB">
        <w:rPr>
          <w:rFonts w:ascii="Times New Roman" w:hAnsi="Times New Roman"/>
          <w:sz w:val="28"/>
          <w:szCs w:val="28"/>
        </w:rPr>
        <w:t>митов финансирования потребует выделения из областного бюджета только 8 млн. руб.</w:t>
      </w:r>
      <w:r w:rsidR="007D5B66">
        <w:rPr>
          <w:rStyle w:val="af1"/>
          <w:rFonts w:ascii="Times New Roman" w:hAnsi="Times New Roman"/>
          <w:sz w:val="28"/>
          <w:szCs w:val="28"/>
        </w:rPr>
        <w:footnoteReference w:id="9"/>
      </w:r>
      <w:r w:rsidRPr="00D62EFB">
        <w:rPr>
          <w:rFonts w:ascii="Times New Roman" w:hAnsi="Times New Roman"/>
          <w:sz w:val="28"/>
          <w:szCs w:val="28"/>
        </w:rPr>
        <w:t xml:space="preserve">  </w:t>
      </w:r>
    </w:p>
    <w:p w14:paraId="41BBADD1" w14:textId="77777777" w:rsidR="00CF5AFD" w:rsidRPr="005B78E2" w:rsidRDefault="00CF5AFD" w:rsidP="00FC78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F5AFD" w:rsidRPr="005B78E2" w:rsidSect="000C6FD2">
      <w:headerReference w:type="even" r:id="rId12"/>
      <w:headerReference w:type="default" r:id="rId13"/>
      <w:pgSz w:w="11900" w:h="16840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E365D" w14:textId="77777777" w:rsidR="0067348C" w:rsidRDefault="0067348C" w:rsidP="00924F0B">
      <w:r>
        <w:separator/>
      </w:r>
    </w:p>
  </w:endnote>
  <w:endnote w:type="continuationSeparator" w:id="0">
    <w:p w14:paraId="6C4E17C2" w14:textId="77777777" w:rsidR="0067348C" w:rsidRDefault="0067348C" w:rsidP="0092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Kozuka Mincho Pro 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D4F9" w14:textId="77777777" w:rsidR="0067348C" w:rsidRDefault="0067348C" w:rsidP="00924F0B">
      <w:r>
        <w:separator/>
      </w:r>
    </w:p>
  </w:footnote>
  <w:footnote w:type="continuationSeparator" w:id="0">
    <w:p w14:paraId="53AD9D84" w14:textId="77777777" w:rsidR="0067348C" w:rsidRDefault="0067348C" w:rsidP="00924F0B">
      <w:r>
        <w:continuationSeparator/>
      </w:r>
    </w:p>
  </w:footnote>
  <w:footnote w:id="1">
    <w:p w14:paraId="674045A0" w14:textId="1EBC631D" w:rsidR="0067348C" w:rsidRPr="0059168E" w:rsidRDefault="0067348C" w:rsidP="00F76529">
      <w:pPr>
        <w:pStyle w:val="af"/>
        <w:jc w:val="both"/>
        <w:rPr>
          <w:rFonts w:ascii="Times New Roman" w:hAnsi="Times New Roman"/>
        </w:rPr>
      </w:pPr>
      <w:r w:rsidRPr="0059168E">
        <w:rPr>
          <w:rStyle w:val="af1"/>
          <w:rFonts w:ascii="Times New Roman" w:hAnsi="Times New Roman"/>
        </w:rPr>
        <w:footnoteRef/>
      </w:r>
      <w:r w:rsidRPr="0059168E">
        <w:rPr>
          <w:rFonts w:ascii="Times New Roman" w:hAnsi="Times New Roman"/>
        </w:rPr>
        <w:t xml:space="preserve"> На момент подготовки настоящего Доклада Самарской Губернской Думой рассматривался в</w:t>
      </w:r>
      <w:r w:rsidRPr="0059168E">
        <w:rPr>
          <w:rFonts w:ascii="Times New Roman" w:hAnsi="Times New Roman"/>
        </w:rPr>
        <w:t>о</w:t>
      </w:r>
      <w:r w:rsidRPr="0059168E">
        <w:rPr>
          <w:rFonts w:ascii="Times New Roman" w:hAnsi="Times New Roman"/>
        </w:rPr>
        <w:t xml:space="preserve">прос </w:t>
      </w:r>
      <w:r>
        <w:rPr>
          <w:rFonts w:ascii="Times New Roman" w:hAnsi="Times New Roman"/>
        </w:rPr>
        <w:t>приведения</w:t>
      </w:r>
      <w:r w:rsidRPr="0059168E">
        <w:rPr>
          <w:rFonts w:ascii="Times New Roman" w:hAnsi="Times New Roman"/>
        </w:rPr>
        <w:t xml:space="preserve"> терминологии Закона Самарской области от 10.05.2018 № 36-ГД «О надел</w:t>
      </w:r>
      <w:r w:rsidRPr="0059168E">
        <w:rPr>
          <w:rFonts w:ascii="Times New Roman" w:hAnsi="Times New Roman"/>
        </w:rPr>
        <w:t>е</w:t>
      </w:r>
      <w:r w:rsidRPr="0059168E">
        <w:rPr>
          <w:rFonts w:ascii="Times New Roman" w:hAnsi="Times New Roman"/>
        </w:rPr>
        <w:t>нии органов местного самоуправления на территории Самарской области отдельными госуда</w:t>
      </w:r>
      <w:r w:rsidRPr="0059168E">
        <w:rPr>
          <w:rFonts w:ascii="Times New Roman" w:hAnsi="Times New Roman"/>
        </w:rPr>
        <w:t>р</w:t>
      </w:r>
      <w:r w:rsidRPr="0059168E">
        <w:rPr>
          <w:rFonts w:ascii="Times New Roman" w:hAnsi="Times New Roman"/>
        </w:rPr>
        <w:t xml:space="preserve">ственными полномочиями по организации проведения мероприятий по отлову и содержанию безнадзорных животных» в соответствие с федеральным законодательством.  </w:t>
      </w:r>
    </w:p>
  </w:footnote>
  <w:footnote w:id="2">
    <w:p w14:paraId="7A9B9430" w14:textId="16C6439D" w:rsidR="00CD2DBD" w:rsidRPr="00642644" w:rsidRDefault="00CD2DBD" w:rsidP="00642644">
      <w:pPr>
        <w:pStyle w:val="af"/>
        <w:jc w:val="both"/>
        <w:rPr>
          <w:rFonts w:ascii="Times New Roman" w:hAnsi="Times New Roman"/>
        </w:rPr>
      </w:pPr>
      <w:r>
        <w:rPr>
          <w:rStyle w:val="af1"/>
        </w:rPr>
        <w:footnoteRef/>
      </w:r>
      <w:r>
        <w:t xml:space="preserve"> </w:t>
      </w:r>
      <w:r w:rsidRPr="00642644">
        <w:rPr>
          <w:rFonts w:ascii="Times New Roman" w:hAnsi="Times New Roman"/>
        </w:rPr>
        <w:t>Во многом это связано с</w:t>
      </w:r>
      <w:r w:rsidR="00642644">
        <w:rPr>
          <w:rFonts w:ascii="Times New Roman" w:hAnsi="Times New Roman"/>
        </w:rPr>
        <w:t xml:space="preserve"> дополнительным финансирование мероприятий, связанных с подг</w:t>
      </w:r>
      <w:r w:rsidR="00642644">
        <w:rPr>
          <w:rFonts w:ascii="Times New Roman" w:hAnsi="Times New Roman"/>
        </w:rPr>
        <w:t>о</w:t>
      </w:r>
      <w:r w:rsidR="00642644">
        <w:rPr>
          <w:rFonts w:ascii="Times New Roman" w:hAnsi="Times New Roman"/>
        </w:rPr>
        <w:t>товкой и проведением Чемпионата мира по футболу в 2018 году.</w:t>
      </w:r>
      <w:r w:rsidRPr="00642644">
        <w:rPr>
          <w:rFonts w:ascii="Times New Roman" w:hAnsi="Times New Roman"/>
        </w:rPr>
        <w:t xml:space="preserve"> </w:t>
      </w:r>
    </w:p>
  </w:footnote>
  <w:footnote w:id="3">
    <w:p w14:paraId="7A8667F7" w14:textId="10B85F73" w:rsidR="0067348C" w:rsidRPr="005A0297" w:rsidRDefault="0067348C" w:rsidP="00226419">
      <w:pPr>
        <w:pStyle w:val="af"/>
        <w:jc w:val="both"/>
        <w:rPr>
          <w:rFonts w:ascii="Times New Roman" w:hAnsi="Times New Roman"/>
        </w:rPr>
      </w:pPr>
      <w:r w:rsidRPr="005A0297">
        <w:rPr>
          <w:rStyle w:val="af1"/>
          <w:rFonts w:ascii="Times New Roman" w:hAnsi="Times New Roman"/>
        </w:rPr>
        <w:footnoteRef/>
      </w:r>
      <w:r w:rsidRPr="005A0297">
        <w:rPr>
          <w:rFonts w:ascii="Times New Roman" w:hAnsi="Times New Roman"/>
        </w:rPr>
        <w:t xml:space="preserve"> </w:t>
      </w:r>
      <w:r w:rsidRPr="005A0297">
        <w:rPr>
          <w:rFonts w:ascii="Times New Roman" w:hAnsi="Times New Roman"/>
        </w:rPr>
        <w:t>В настоящем Докладе использована исключительно информация об участии в конкурсах и п</w:t>
      </w:r>
      <w:r w:rsidRPr="005A0297">
        <w:rPr>
          <w:rFonts w:ascii="Times New Roman" w:hAnsi="Times New Roman"/>
        </w:rPr>
        <w:t>о</w:t>
      </w:r>
      <w:r w:rsidRPr="005A0297">
        <w:rPr>
          <w:rFonts w:ascii="Times New Roman" w:hAnsi="Times New Roman"/>
        </w:rPr>
        <w:t>лучении грантов, представленная органами местного самоуправления муниципальных образ</w:t>
      </w:r>
      <w:r w:rsidRPr="005A0297">
        <w:rPr>
          <w:rFonts w:ascii="Times New Roman" w:hAnsi="Times New Roman"/>
        </w:rPr>
        <w:t>о</w:t>
      </w:r>
      <w:r w:rsidRPr="005A0297">
        <w:rPr>
          <w:rFonts w:ascii="Times New Roman" w:hAnsi="Times New Roman"/>
        </w:rPr>
        <w:t>ваний Самарской области</w:t>
      </w:r>
      <w:r>
        <w:rPr>
          <w:rFonts w:ascii="Times New Roman" w:hAnsi="Times New Roman"/>
        </w:rPr>
        <w:t xml:space="preserve"> в Ассоциацию «Совет муниципальных образований Самарской обл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сти»</w:t>
      </w:r>
      <w:r w:rsidRPr="005A0297">
        <w:rPr>
          <w:rFonts w:ascii="Times New Roman" w:hAnsi="Times New Roman"/>
        </w:rPr>
        <w:t xml:space="preserve">. </w:t>
      </w:r>
    </w:p>
  </w:footnote>
  <w:footnote w:id="4">
    <w:p w14:paraId="2B97A698" w14:textId="23B0426D" w:rsidR="0067348C" w:rsidRDefault="0067348C" w:rsidP="0083143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 данным </w:t>
      </w:r>
      <w:r w:rsidRPr="0072774B">
        <w:rPr>
          <w:rFonts w:ascii="Times New Roman" w:hAnsi="Times New Roman"/>
        </w:rPr>
        <w:t>сайт</w:t>
      </w:r>
      <w:r>
        <w:rPr>
          <w:rFonts w:ascii="Times New Roman" w:hAnsi="Times New Roman"/>
        </w:rPr>
        <w:t>а «Социально-ориентированные некоммерческие организации и органы вл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сти Самарской области»</w:t>
      </w:r>
      <w:r w:rsidRPr="0072774B">
        <w:rPr>
          <w:rFonts w:ascii="Times New Roman" w:hAnsi="Times New Roman"/>
        </w:rPr>
        <w:t xml:space="preserve"> </w:t>
      </w:r>
      <w:hyperlink r:id="rId1" w:history="1">
        <w:r w:rsidRPr="0072774B">
          <w:rPr>
            <w:rFonts w:ascii="Times New Roman" w:hAnsi="Times New Roman"/>
            <w:color w:val="0000FF"/>
            <w:u w:val="single"/>
          </w:rPr>
          <w:t>http://sonko.samregion.ru/news/catalog/6232</w:t>
        </w:r>
      </w:hyperlink>
    </w:p>
  </w:footnote>
  <w:footnote w:id="5">
    <w:p w14:paraId="0DD49761" w14:textId="226DF08E" w:rsidR="0067348C" w:rsidRPr="002549FE" w:rsidRDefault="0067348C" w:rsidP="00E5633B">
      <w:pPr>
        <w:pStyle w:val="af"/>
        <w:jc w:val="both"/>
        <w:rPr>
          <w:rFonts w:ascii="Times New Roman" w:hAnsi="Times New Roman"/>
        </w:rPr>
      </w:pPr>
      <w:r w:rsidRPr="002549FE">
        <w:rPr>
          <w:rStyle w:val="af1"/>
          <w:rFonts w:ascii="Times New Roman" w:hAnsi="Times New Roman"/>
        </w:rPr>
        <w:footnoteRef/>
      </w:r>
      <w:r w:rsidRPr="002549FE">
        <w:rPr>
          <w:rFonts w:ascii="Times New Roman" w:hAnsi="Times New Roman"/>
        </w:rPr>
        <w:t xml:space="preserve"> </w:t>
      </w:r>
      <w:r w:rsidRPr="002549FE">
        <w:rPr>
          <w:rFonts w:ascii="Times New Roman" w:hAnsi="Times New Roman"/>
        </w:rPr>
        <w:t>См. пункт 7 обзора судебной практики Верховного Суда Российской Федерации от 26.12.2018 № 4, определения Верховного Суда Российской Федерации от 17.04.2018 № 50-КГ 18-6, от 17.04.2018 № 50-КГ18-7.</w:t>
      </w:r>
    </w:p>
  </w:footnote>
  <w:footnote w:id="6">
    <w:p w14:paraId="13233B72" w14:textId="6D0C6813" w:rsidR="0067348C" w:rsidRPr="00EF3CD8" w:rsidRDefault="0067348C" w:rsidP="00EF3CD8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E25EC8">
        <w:rPr>
          <w:rFonts w:ascii="Times New Roman" w:hAnsi="Times New Roman"/>
          <w:sz w:val="20"/>
          <w:szCs w:val="20"/>
        </w:rPr>
        <w:t>См. Доклад о состоянии и развитии местного самоуправления в Самар</w:t>
      </w:r>
      <w:r>
        <w:rPr>
          <w:rFonts w:ascii="Times New Roman" w:hAnsi="Times New Roman"/>
          <w:sz w:val="20"/>
          <w:szCs w:val="20"/>
        </w:rPr>
        <w:t>ской области в 2015 году. С. 94 - 95</w:t>
      </w:r>
      <w:r w:rsidRPr="00E25EC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//</w:t>
      </w:r>
      <w:r w:rsidRPr="00282C11">
        <w:t xml:space="preserve"> </w:t>
      </w:r>
      <w:r w:rsidRPr="00282C11">
        <w:rPr>
          <w:rFonts w:ascii="Times New Roman" w:hAnsi="Times New Roman"/>
          <w:sz w:val="20"/>
          <w:szCs w:val="20"/>
        </w:rPr>
        <w:t>http://smosamara.ru/metodicheskiy-kabinet/</w:t>
      </w:r>
      <w:r>
        <w:rPr>
          <w:rFonts w:ascii="Times New Roman" w:hAnsi="Times New Roman"/>
          <w:sz w:val="20"/>
          <w:szCs w:val="20"/>
        </w:rPr>
        <w:t>;</w:t>
      </w:r>
      <w:r w:rsidRPr="00F2310D">
        <w:rPr>
          <w:rFonts w:ascii="Times New Roman" w:hAnsi="Times New Roman"/>
          <w:sz w:val="20"/>
          <w:szCs w:val="20"/>
        </w:rPr>
        <w:t xml:space="preserve"> </w:t>
      </w:r>
      <w:r w:rsidRPr="00E25EC8">
        <w:rPr>
          <w:rFonts w:ascii="Times New Roman" w:hAnsi="Times New Roman"/>
          <w:sz w:val="20"/>
          <w:szCs w:val="20"/>
        </w:rPr>
        <w:t>Доклад о состоянии и развитии местного самоуправ</w:t>
      </w:r>
      <w:r>
        <w:rPr>
          <w:rFonts w:ascii="Times New Roman" w:hAnsi="Times New Roman"/>
          <w:sz w:val="20"/>
          <w:szCs w:val="20"/>
        </w:rPr>
        <w:t>ления в Самарской области в 2016 году. С. 52 - 53</w:t>
      </w:r>
      <w:r w:rsidRPr="00E25EC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//</w:t>
      </w:r>
      <w:r w:rsidRPr="00282C11">
        <w:t xml:space="preserve"> </w:t>
      </w:r>
      <w:r w:rsidRPr="00282C11">
        <w:rPr>
          <w:rFonts w:ascii="Times New Roman" w:hAnsi="Times New Roman"/>
          <w:sz w:val="20"/>
          <w:szCs w:val="20"/>
        </w:rPr>
        <w:t>http://smosamara.ru/metodicheskiy-kabinet/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7">
    <w:p w14:paraId="0AD45BAB" w14:textId="77777777" w:rsidR="0067348C" w:rsidRPr="00431515" w:rsidRDefault="0067348C" w:rsidP="00053D81">
      <w:pPr>
        <w:pStyle w:val="af"/>
        <w:jc w:val="both"/>
        <w:rPr>
          <w:rFonts w:ascii="Times New Roman" w:hAnsi="Times New Roman"/>
        </w:rPr>
      </w:pPr>
      <w:r w:rsidRPr="00431515">
        <w:rPr>
          <w:rStyle w:val="af1"/>
          <w:rFonts w:ascii="Times New Roman" w:hAnsi="Times New Roman"/>
        </w:rPr>
        <w:footnoteRef/>
      </w:r>
      <w:r w:rsidRPr="00431515">
        <w:rPr>
          <w:rFonts w:ascii="Times New Roman" w:hAnsi="Times New Roman"/>
        </w:rPr>
        <w:t xml:space="preserve"> </w:t>
      </w:r>
      <w:r w:rsidRPr="00431515">
        <w:rPr>
          <w:rFonts w:ascii="Times New Roman" w:hAnsi="Times New Roman"/>
        </w:rPr>
        <w:t>В настоящих Предложениях численность населения в муниципальных районах и городских округах отражена в соответствии со Статистическим бюллетенем «Численность населения м</w:t>
      </w:r>
      <w:r w:rsidRPr="00431515">
        <w:rPr>
          <w:rFonts w:ascii="Times New Roman" w:hAnsi="Times New Roman"/>
        </w:rPr>
        <w:t>у</w:t>
      </w:r>
      <w:r w:rsidRPr="00431515">
        <w:rPr>
          <w:rFonts w:ascii="Times New Roman" w:hAnsi="Times New Roman"/>
        </w:rPr>
        <w:t>ниципальных образований Самарской области (2010 – 2018 годы)», подготовленным террит</w:t>
      </w:r>
      <w:r w:rsidRPr="00431515">
        <w:rPr>
          <w:rFonts w:ascii="Times New Roman" w:hAnsi="Times New Roman"/>
        </w:rPr>
        <w:t>о</w:t>
      </w:r>
      <w:r w:rsidRPr="00431515">
        <w:rPr>
          <w:rFonts w:ascii="Times New Roman" w:hAnsi="Times New Roman"/>
        </w:rPr>
        <w:t>риальным органом Федеральной службы государственной статистики по Самарской области.</w:t>
      </w:r>
    </w:p>
  </w:footnote>
  <w:footnote w:id="8">
    <w:p w14:paraId="1C700517" w14:textId="7E78B782" w:rsidR="004C3477" w:rsidRPr="003A6129" w:rsidRDefault="004C3477" w:rsidP="003A6129">
      <w:pPr>
        <w:pStyle w:val="af"/>
        <w:jc w:val="both"/>
      </w:pPr>
      <w:r w:rsidRPr="003A6129">
        <w:rPr>
          <w:rStyle w:val="af1"/>
        </w:rPr>
        <w:footnoteRef/>
      </w:r>
      <w:r w:rsidRPr="003A6129">
        <w:t xml:space="preserve"> </w:t>
      </w:r>
      <w:r w:rsidR="003A6129">
        <w:rPr>
          <w:rFonts w:ascii="Times New Roman" w:hAnsi="Times New Roman"/>
        </w:rPr>
        <w:t>П</w:t>
      </w:r>
      <w:r w:rsidR="003A6129" w:rsidRPr="003A6129">
        <w:rPr>
          <w:rFonts w:ascii="Times New Roman" w:hAnsi="Times New Roman"/>
        </w:rPr>
        <w:t>ри условии максимального использования лимитов софинансирования реализации общ</w:t>
      </w:r>
      <w:r w:rsidR="003A6129" w:rsidRPr="003A6129">
        <w:rPr>
          <w:rFonts w:ascii="Times New Roman" w:hAnsi="Times New Roman"/>
        </w:rPr>
        <w:t>е</w:t>
      </w:r>
      <w:r w:rsidR="003A6129" w:rsidRPr="003A6129">
        <w:rPr>
          <w:rFonts w:ascii="Times New Roman" w:hAnsi="Times New Roman"/>
        </w:rPr>
        <w:t>ственных проектов муниципальными образованиями Самарской области.</w:t>
      </w:r>
    </w:p>
  </w:footnote>
  <w:footnote w:id="9">
    <w:p w14:paraId="3F20B48F" w14:textId="6F9A958C" w:rsidR="007D5B66" w:rsidRDefault="007D5B66" w:rsidP="007D5B6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/>
        </w:rPr>
        <w:t>П</w:t>
      </w:r>
      <w:r w:rsidRPr="003A6129">
        <w:rPr>
          <w:rFonts w:ascii="Times New Roman" w:hAnsi="Times New Roman"/>
        </w:rPr>
        <w:t>ри условии максимального использования лимитов софинансирования реализации общ</w:t>
      </w:r>
      <w:r w:rsidRPr="003A6129">
        <w:rPr>
          <w:rFonts w:ascii="Times New Roman" w:hAnsi="Times New Roman"/>
        </w:rPr>
        <w:t>е</w:t>
      </w:r>
      <w:r w:rsidRPr="003A6129">
        <w:rPr>
          <w:rFonts w:ascii="Times New Roman" w:hAnsi="Times New Roman"/>
        </w:rPr>
        <w:t>ственных проектов муниципальными образованиями Самарской области.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77278" w14:textId="77777777" w:rsidR="0067348C" w:rsidRDefault="0067348C" w:rsidP="00E4681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04F10C1" w14:textId="77777777" w:rsidR="0067348C" w:rsidRDefault="0067348C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79C24" w14:textId="77777777" w:rsidR="0067348C" w:rsidRDefault="0067348C" w:rsidP="00E4681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5303">
      <w:rPr>
        <w:rStyle w:val="aa"/>
        <w:noProof/>
      </w:rPr>
      <w:t>50</w:t>
    </w:r>
    <w:r>
      <w:rPr>
        <w:rStyle w:val="aa"/>
      </w:rPr>
      <w:fldChar w:fldCharType="end"/>
    </w:r>
  </w:p>
  <w:p w14:paraId="770E0271" w14:textId="77777777" w:rsidR="0067348C" w:rsidRDefault="0067348C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F84A96"/>
    <w:lvl w:ilvl="0">
      <w:numFmt w:val="bullet"/>
      <w:lvlText w:val="*"/>
      <w:lvlJc w:val="left"/>
    </w:lvl>
  </w:abstractNum>
  <w:abstractNum w:abstractNumId="1">
    <w:nsid w:val="07E47452"/>
    <w:multiLevelType w:val="hybridMultilevel"/>
    <w:tmpl w:val="9D6E2C7A"/>
    <w:lvl w:ilvl="0" w:tplc="DC9CF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444CD"/>
    <w:multiLevelType w:val="multilevel"/>
    <w:tmpl w:val="69A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67D55"/>
    <w:multiLevelType w:val="hybridMultilevel"/>
    <w:tmpl w:val="0EBE0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07135D"/>
    <w:multiLevelType w:val="hybridMultilevel"/>
    <w:tmpl w:val="0D58695C"/>
    <w:lvl w:ilvl="0" w:tplc="0B062FF4">
      <w:start w:val="2"/>
      <w:numFmt w:val="bullet"/>
      <w:lvlText w:val="-"/>
      <w:lvlJc w:val="left"/>
      <w:pPr>
        <w:ind w:left="1069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A763C55"/>
    <w:multiLevelType w:val="hybridMultilevel"/>
    <w:tmpl w:val="54E422D4"/>
    <w:lvl w:ilvl="0" w:tplc="6FEE58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0D3B88"/>
    <w:multiLevelType w:val="hybridMultilevel"/>
    <w:tmpl w:val="EDBE4D46"/>
    <w:lvl w:ilvl="0" w:tplc="9E2A1C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E81B3D"/>
    <w:multiLevelType w:val="hybridMultilevel"/>
    <w:tmpl w:val="635C3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1C37BB"/>
    <w:multiLevelType w:val="hybridMultilevel"/>
    <w:tmpl w:val="3F2ABB00"/>
    <w:lvl w:ilvl="0" w:tplc="7F00B3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7E4EB2"/>
    <w:multiLevelType w:val="multilevel"/>
    <w:tmpl w:val="B69AB7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3EC842A1"/>
    <w:multiLevelType w:val="hybridMultilevel"/>
    <w:tmpl w:val="D1FA160A"/>
    <w:lvl w:ilvl="0" w:tplc="05C00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A63332"/>
    <w:multiLevelType w:val="singleLevel"/>
    <w:tmpl w:val="6312FDEA"/>
    <w:lvl w:ilvl="0">
      <w:start w:val="3"/>
      <w:numFmt w:val="decimal"/>
      <w:lvlText w:val="7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2">
    <w:nsid w:val="435F594B"/>
    <w:multiLevelType w:val="hybridMultilevel"/>
    <w:tmpl w:val="9DC2CB62"/>
    <w:lvl w:ilvl="0" w:tplc="7C0A32FE">
      <w:start w:val="1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2E661D"/>
    <w:multiLevelType w:val="multilevel"/>
    <w:tmpl w:val="5324F0E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4C9524D8"/>
    <w:multiLevelType w:val="hybridMultilevel"/>
    <w:tmpl w:val="9ABA4C52"/>
    <w:lvl w:ilvl="0" w:tplc="FAF2C7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D8549E"/>
    <w:multiLevelType w:val="hybridMultilevel"/>
    <w:tmpl w:val="9E68AA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2443A4C"/>
    <w:multiLevelType w:val="hybridMultilevel"/>
    <w:tmpl w:val="DF625DB0"/>
    <w:lvl w:ilvl="0" w:tplc="047AFDC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B91C93"/>
    <w:multiLevelType w:val="multilevel"/>
    <w:tmpl w:val="44F8524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>
    <w:nsid w:val="5FBA1B98"/>
    <w:multiLevelType w:val="singleLevel"/>
    <w:tmpl w:val="854092F2"/>
    <w:lvl w:ilvl="0">
      <w:start w:val="1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626B5EE8"/>
    <w:multiLevelType w:val="hybridMultilevel"/>
    <w:tmpl w:val="8188A52C"/>
    <w:lvl w:ilvl="0" w:tplc="EA38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32574"/>
    <w:multiLevelType w:val="hybridMultilevel"/>
    <w:tmpl w:val="F9CA779A"/>
    <w:lvl w:ilvl="0" w:tplc="EA38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67482"/>
    <w:multiLevelType w:val="hybridMultilevel"/>
    <w:tmpl w:val="E4201B12"/>
    <w:lvl w:ilvl="0" w:tplc="D076B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43C96"/>
    <w:multiLevelType w:val="hybridMultilevel"/>
    <w:tmpl w:val="90A20F38"/>
    <w:lvl w:ilvl="0" w:tplc="27B25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64BB0"/>
    <w:multiLevelType w:val="multilevel"/>
    <w:tmpl w:val="EB688A8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AC66209"/>
    <w:multiLevelType w:val="hybridMultilevel"/>
    <w:tmpl w:val="8594E074"/>
    <w:lvl w:ilvl="0" w:tplc="390C10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8456A2"/>
    <w:multiLevelType w:val="hybridMultilevel"/>
    <w:tmpl w:val="B02650AA"/>
    <w:lvl w:ilvl="0" w:tplc="EA38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A6C6F"/>
    <w:multiLevelType w:val="hybridMultilevel"/>
    <w:tmpl w:val="3C0AD456"/>
    <w:lvl w:ilvl="0" w:tplc="D076B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1"/>
  </w:num>
  <w:num w:numId="4">
    <w:abstractNumId w:val="26"/>
  </w:num>
  <w:num w:numId="5">
    <w:abstractNumId w:val="13"/>
  </w:num>
  <w:num w:numId="6">
    <w:abstractNumId w:val="23"/>
  </w:num>
  <w:num w:numId="7">
    <w:abstractNumId w:val="16"/>
  </w:num>
  <w:num w:numId="8">
    <w:abstractNumId w:val="7"/>
  </w:num>
  <w:num w:numId="9">
    <w:abstractNumId w:val="25"/>
  </w:num>
  <w:num w:numId="10">
    <w:abstractNumId w:val="19"/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1"/>
  </w:num>
  <w:num w:numId="15">
    <w:abstractNumId w:val="18"/>
  </w:num>
  <w:num w:numId="16">
    <w:abstractNumId w:val="24"/>
  </w:num>
  <w:num w:numId="17">
    <w:abstractNumId w:val="8"/>
  </w:num>
  <w:num w:numId="18">
    <w:abstractNumId w:val="14"/>
  </w:num>
  <w:num w:numId="19">
    <w:abstractNumId w:val="2"/>
  </w:num>
  <w:num w:numId="20">
    <w:abstractNumId w:val="22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2"/>
  </w:num>
  <w:num w:numId="24">
    <w:abstractNumId w:val="4"/>
  </w:num>
  <w:num w:numId="25">
    <w:abstractNumId w:val="10"/>
  </w:num>
  <w:num w:numId="26">
    <w:abstractNumId w:val="1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0B"/>
    <w:rsid w:val="000010DC"/>
    <w:rsid w:val="00001290"/>
    <w:rsid w:val="000014D1"/>
    <w:rsid w:val="000016BF"/>
    <w:rsid w:val="00002429"/>
    <w:rsid w:val="00002932"/>
    <w:rsid w:val="00002A1B"/>
    <w:rsid w:val="00002F2C"/>
    <w:rsid w:val="000045A8"/>
    <w:rsid w:val="00004E19"/>
    <w:rsid w:val="000052BF"/>
    <w:rsid w:val="00005647"/>
    <w:rsid w:val="00006474"/>
    <w:rsid w:val="00007A42"/>
    <w:rsid w:val="0001036A"/>
    <w:rsid w:val="00011B46"/>
    <w:rsid w:val="00011E4C"/>
    <w:rsid w:val="00014CCB"/>
    <w:rsid w:val="00015018"/>
    <w:rsid w:val="00015321"/>
    <w:rsid w:val="00015DCE"/>
    <w:rsid w:val="0001622C"/>
    <w:rsid w:val="0001660A"/>
    <w:rsid w:val="00020F56"/>
    <w:rsid w:val="000210AF"/>
    <w:rsid w:val="00021475"/>
    <w:rsid w:val="0002189A"/>
    <w:rsid w:val="00021C9D"/>
    <w:rsid w:val="00022327"/>
    <w:rsid w:val="000223EA"/>
    <w:rsid w:val="00023AB1"/>
    <w:rsid w:val="00024137"/>
    <w:rsid w:val="00025BA9"/>
    <w:rsid w:val="000262B2"/>
    <w:rsid w:val="00026CBF"/>
    <w:rsid w:val="0002736C"/>
    <w:rsid w:val="0002761A"/>
    <w:rsid w:val="00027E0F"/>
    <w:rsid w:val="00031B52"/>
    <w:rsid w:val="0003344C"/>
    <w:rsid w:val="00034BFD"/>
    <w:rsid w:val="00034EF3"/>
    <w:rsid w:val="00035D26"/>
    <w:rsid w:val="00037541"/>
    <w:rsid w:val="0003783C"/>
    <w:rsid w:val="000379AE"/>
    <w:rsid w:val="000379E8"/>
    <w:rsid w:val="000401FF"/>
    <w:rsid w:val="000413F2"/>
    <w:rsid w:val="0004257F"/>
    <w:rsid w:val="00042E78"/>
    <w:rsid w:val="00043E74"/>
    <w:rsid w:val="000445B9"/>
    <w:rsid w:val="00044B27"/>
    <w:rsid w:val="00044C97"/>
    <w:rsid w:val="000457AB"/>
    <w:rsid w:val="000514DB"/>
    <w:rsid w:val="00053D81"/>
    <w:rsid w:val="0005425B"/>
    <w:rsid w:val="00054CEE"/>
    <w:rsid w:val="00054FD5"/>
    <w:rsid w:val="000555A0"/>
    <w:rsid w:val="000575F2"/>
    <w:rsid w:val="00057B4B"/>
    <w:rsid w:val="000600C7"/>
    <w:rsid w:val="00060B6C"/>
    <w:rsid w:val="00063FFD"/>
    <w:rsid w:val="00064434"/>
    <w:rsid w:val="00064AF0"/>
    <w:rsid w:val="00066333"/>
    <w:rsid w:val="000674F3"/>
    <w:rsid w:val="00071FF8"/>
    <w:rsid w:val="0007264A"/>
    <w:rsid w:val="00072D3E"/>
    <w:rsid w:val="00074EE0"/>
    <w:rsid w:val="0007508A"/>
    <w:rsid w:val="00075260"/>
    <w:rsid w:val="000763B0"/>
    <w:rsid w:val="000775FD"/>
    <w:rsid w:val="00080208"/>
    <w:rsid w:val="00081D51"/>
    <w:rsid w:val="00081E26"/>
    <w:rsid w:val="00082554"/>
    <w:rsid w:val="00083E5F"/>
    <w:rsid w:val="000844C2"/>
    <w:rsid w:val="00085DA2"/>
    <w:rsid w:val="000865BA"/>
    <w:rsid w:val="000875B9"/>
    <w:rsid w:val="00087A01"/>
    <w:rsid w:val="0009017D"/>
    <w:rsid w:val="00090F79"/>
    <w:rsid w:val="00092908"/>
    <w:rsid w:val="00093F67"/>
    <w:rsid w:val="0009598E"/>
    <w:rsid w:val="00096694"/>
    <w:rsid w:val="0009687B"/>
    <w:rsid w:val="000A224D"/>
    <w:rsid w:val="000A2663"/>
    <w:rsid w:val="000A40E3"/>
    <w:rsid w:val="000A6AD0"/>
    <w:rsid w:val="000B1B81"/>
    <w:rsid w:val="000B23CB"/>
    <w:rsid w:val="000B2E93"/>
    <w:rsid w:val="000B3DFE"/>
    <w:rsid w:val="000B4301"/>
    <w:rsid w:val="000B4345"/>
    <w:rsid w:val="000B495F"/>
    <w:rsid w:val="000B501D"/>
    <w:rsid w:val="000B5622"/>
    <w:rsid w:val="000B5E7A"/>
    <w:rsid w:val="000B75DF"/>
    <w:rsid w:val="000B7AE4"/>
    <w:rsid w:val="000C0C66"/>
    <w:rsid w:val="000C0E00"/>
    <w:rsid w:val="000C13E8"/>
    <w:rsid w:val="000C1FA1"/>
    <w:rsid w:val="000C3D5F"/>
    <w:rsid w:val="000C512A"/>
    <w:rsid w:val="000C5592"/>
    <w:rsid w:val="000C5B51"/>
    <w:rsid w:val="000C6FD2"/>
    <w:rsid w:val="000D0017"/>
    <w:rsid w:val="000D15BC"/>
    <w:rsid w:val="000D20DE"/>
    <w:rsid w:val="000D3429"/>
    <w:rsid w:val="000D4090"/>
    <w:rsid w:val="000E0A1C"/>
    <w:rsid w:val="000E2172"/>
    <w:rsid w:val="000E271D"/>
    <w:rsid w:val="000E3095"/>
    <w:rsid w:val="000E3C65"/>
    <w:rsid w:val="000E5161"/>
    <w:rsid w:val="000E5847"/>
    <w:rsid w:val="000E5B43"/>
    <w:rsid w:val="000E77FF"/>
    <w:rsid w:val="000F009F"/>
    <w:rsid w:val="000F0872"/>
    <w:rsid w:val="000F0E4E"/>
    <w:rsid w:val="000F110F"/>
    <w:rsid w:val="000F1E71"/>
    <w:rsid w:val="000F21CE"/>
    <w:rsid w:val="000F30F5"/>
    <w:rsid w:val="000F4020"/>
    <w:rsid w:val="000F4296"/>
    <w:rsid w:val="000F4ACD"/>
    <w:rsid w:val="000F58C5"/>
    <w:rsid w:val="000F7CCC"/>
    <w:rsid w:val="00100610"/>
    <w:rsid w:val="00100CA3"/>
    <w:rsid w:val="00102412"/>
    <w:rsid w:val="00102695"/>
    <w:rsid w:val="0010408B"/>
    <w:rsid w:val="001049BD"/>
    <w:rsid w:val="0010684B"/>
    <w:rsid w:val="001132FA"/>
    <w:rsid w:val="001147BC"/>
    <w:rsid w:val="001147BF"/>
    <w:rsid w:val="00117A1E"/>
    <w:rsid w:val="00117D5F"/>
    <w:rsid w:val="00117FFC"/>
    <w:rsid w:val="001200A0"/>
    <w:rsid w:val="00120BA3"/>
    <w:rsid w:val="00120D37"/>
    <w:rsid w:val="001217D8"/>
    <w:rsid w:val="00122ECB"/>
    <w:rsid w:val="00123382"/>
    <w:rsid w:val="001246AD"/>
    <w:rsid w:val="001249D7"/>
    <w:rsid w:val="00124FD2"/>
    <w:rsid w:val="001253BC"/>
    <w:rsid w:val="00126143"/>
    <w:rsid w:val="00127D3A"/>
    <w:rsid w:val="00130D26"/>
    <w:rsid w:val="001313C3"/>
    <w:rsid w:val="001319EB"/>
    <w:rsid w:val="00132D06"/>
    <w:rsid w:val="00133C61"/>
    <w:rsid w:val="001343D8"/>
    <w:rsid w:val="00135913"/>
    <w:rsid w:val="00136759"/>
    <w:rsid w:val="0013698B"/>
    <w:rsid w:val="00137592"/>
    <w:rsid w:val="00142C87"/>
    <w:rsid w:val="00143520"/>
    <w:rsid w:val="001450E2"/>
    <w:rsid w:val="00145E77"/>
    <w:rsid w:val="00146BAE"/>
    <w:rsid w:val="00147F4B"/>
    <w:rsid w:val="0015022B"/>
    <w:rsid w:val="00151064"/>
    <w:rsid w:val="001510F9"/>
    <w:rsid w:val="00151D49"/>
    <w:rsid w:val="00152FB5"/>
    <w:rsid w:val="00154045"/>
    <w:rsid w:val="00154831"/>
    <w:rsid w:val="0015507C"/>
    <w:rsid w:val="00157124"/>
    <w:rsid w:val="00160128"/>
    <w:rsid w:val="00161144"/>
    <w:rsid w:val="00162692"/>
    <w:rsid w:val="00162965"/>
    <w:rsid w:val="00162EF6"/>
    <w:rsid w:val="001641F2"/>
    <w:rsid w:val="00164A7B"/>
    <w:rsid w:val="00165976"/>
    <w:rsid w:val="00166DF4"/>
    <w:rsid w:val="00166F7D"/>
    <w:rsid w:val="0016781A"/>
    <w:rsid w:val="00170924"/>
    <w:rsid w:val="00170B4B"/>
    <w:rsid w:val="0017230E"/>
    <w:rsid w:val="00172B21"/>
    <w:rsid w:val="00172CE2"/>
    <w:rsid w:val="00173577"/>
    <w:rsid w:val="001740C2"/>
    <w:rsid w:val="00174EB1"/>
    <w:rsid w:val="001753AF"/>
    <w:rsid w:val="00175CFE"/>
    <w:rsid w:val="00175D81"/>
    <w:rsid w:val="00175F4F"/>
    <w:rsid w:val="0017632F"/>
    <w:rsid w:val="0017668E"/>
    <w:rsid w:val="0018017F"/>
    <w:rsid w:val="001803F3"/>
    <w:rsid w:val="00180E13"/>
    <w:rsid w:val="00181004"/>
    <w:rsid w:val="0018186E"/>
    <w:rsid w:val="00181ED5"/>
    <w:rsid w:val="001827B9"/>
    <w:rsid w:val="001827DF"/>
    <w:rsid w:val="00183865"/>
    <w:rsid w:val="00183E72"/>
    <w:rsid w:val="00184C9C"/>
    <w:rsid w:val="0018528E"/>
    <w:rsid w:val="00185441"/>
    <w:rsid w:val="00185645"/>
    <w:rsid w:val="00185FED"/>
    <w:rsid w:val="00186978"/>
    <w:rsid w:val="0018781B"/>
    <w:rsid w:val="0019075B"/>
    <w:rsid w:val="001909EE"/>
    <w:rsid w:val="001918A9"/>
    <w:rsid w:val="00192254"/>
    <w:rsid w:val="0019266B"/>
    <w:rsid w:val="001927F1"/>
    <w:rsid w:val="001942A1"/>
    <w:rsid w:val="00196B87"/>
    <w:rsid w:val="00197FDE"/>
    <w:rsid w:val="001A0C76"/>
    <w:rsid w:val="001A1DB2"/>
    <w:rsid w:val="001A265E"/>
    <w:rsid w:val="001A28FE"/>
    <w:rsid w:val="001A2B14"/>
    <w:rsid w:val="001A4569"/>
    <w:rsid w:val="001A5A0D"/>
    <w:rsid w:val="001A7EE1"/>
    <w:rsid w:val="001B044D"/>
    <w:rsid w:val="001B1646"/>
    <w:rsid w:val="001B196D"/>
    <w:rsid w:val="001B220E"/>
    <w:rsid w:val="001B2560"/>
    <w:rsid w:val="001B27AB"/>
    <w:rsid w:val="001B2F22"/>
    <w:rsid w:val="001B3440"/>
    <w:rsid w:val="001B3598"/>
    <w:rsid w:val="001B4C71"/>
    <w:rsid w:val="001B60EA"/>
    <w:rsid w:val="001B6C43"/>
    <w:rsid w:val="001B6F41"/>
    <w:rsid w:val="001B732C"/>
    <w:rsid w:val="001C0A53"/>
    <w:rsid w:val="001C0ACD"/>
    <w:rsid w:val="001C17AF"/>
    <w:rsid w:val="001C199F"/>
    <w:rsid w:val="001C2204"/>
    <w:rsid w:val="001C36DA"/>
    <w:rsid w:val="001C3C4C"/>
    <w:rsid w:val="001C4DA2"/>
    <w:rsid w:val="001C5916"/>
    <w:rsid w:val="001C595F"/>
    <w:rsid w:val="001C6146"/>
    <w:rsid w:val="001C6E07"/>
    <w:rsid w:val="001C7401"/>
    <w:rsid w:val="001D0369"/>
    <w:rsid w:val="001D0847"/>
    <w:rsid w:val="001D0C9D"/>
    <w:rsid w:val="001D0DBD"/>
    <w:rsid w:val="001D0FCE"/>
    <w:rsid w:val="001D191E"/>
    <w:rsid w:val="001D4486"/>
    <w:rsid w:val="001D560C"/>
    <w:rsid w:val="001D5BE2"/>
    <w:rsid w:val="001D5C6A"/>
    <w:rsid w:val="001D5F1D"/>
    <w:rsid w:val="001D6AC4"/>
    <w:rsid w:val="001D6AEC"/>
    <w:rsid w:val="001D7520"/>
    <w:rsid w:val="001D7667"/>
    <w:rsid w:val="001E0798"/>
    <w:rsid w:val="001E14A6"/>
    <w:rsid w:val="001E14EA"/>
    <w:rsid w:val="001E27D0"/>
    <w:rsid w:val="001E37FF"/>
    <w:rsid w:val="001E386F"/>
    <w:rsid w:val="001E3937"/>
    <w:rsid w:val="001E53AB"/>
    <w:rsid w:val="001E5CA5"/>
    <w:rsid w:val="001E64AD"/>
    <w:rsid w:val="001E79F6"/>
    <w:rsid w:val="001F0B0F"/>
    <w:rsid w:val="001F271E"/>
    <w:rsid w:val="001F2E04"/>
    <w:rsid w:val="001F3B9B"/>
    <w:rsid w:val="001F3D68"/>
    <w:rsid w:val="001F53B8"/>
    <w:rsid w:val="001F599F"/>
    <w:rsid w:val="001F6759"/>
    <w:rsid w:val="001F680E"/>
    <w:rsid w:val="001F6812"/>
    <w:rsid w:val="002009BA"/>
    <w:rsid w:val="00200A11"/>
    <w:rsid w:val="00201B1F"/>
    <w:rsid w:val="002024FA"/>
    <w:rsid w:val="00203977"/>
    <w:rsid w:val="00205595"/>
    <w:rsid w:val="00205D9D"/>
    <w:rsid w:val="00206228"/>
    <w:rsid w:val="00206FEE"/>
    <w:rsid w:val="0020730F"/>
    <w:rsid w:val="002077BF"/>
    <w:rsid w:val="00210EA9"/>
    <w:rsid w:val="002123F8"/>
    <w:rsid w:val="002130DC"/>
    <w:rsid w:val="002139FD"/>
    <w:rsid w:val="00214EE9"/>
    <w:rsid w:val="002159E2"/>
    <w:rsid w:val="00220474"/>
    <w:rsid w:val="002205A9"/>
    <w:rsid w:val="00220D55"/>
    <w:rsid w:val="00220E1F"/>
    <w:rsid w:val="00222B38"/>
    <w:rsid w:val="00222EB1"/>
    <w:rsid w:val="00222F9B"/>
    <w:rsid w:val="00223EC6"/>
    <w:rsid w:val="00224566"/>
    <w:rsid w:val="002247D0"/>
    <w:rsid w:val="002248CF"/>
    <w:rsid w:val="002252D4"/>
    <w:rsid w:val="00226419"/>
    <w:rsid w:val="00227CB5"/>
    <w:rsid w:val="00230C04"/>
    <w:rsid w:val="00230CCD"/>
    <w:rsid w:val="00232F86"/>
    <w:rsid w:val="002344EC"/>
    <w:rsid w:val="002400D1"/>
    <w:rsid w:val="0024011A"/>
    <w:rsid w:val="00242112"/>
    <w:rsid w:val="00244976"/>
    <w:rsid w:val="00244D53"/>
    <w:rsid w:val="00244FD3"/>
    <w:rsid w:val="00245EBC"/>
    <w:rsid w:val="00246348"/>
    <w:rsid w:val="0024726A"/>
    <w:rsid w:val="002511E3"/>
    <w:rsid w:val="00251D9F"/>
    <w:rsid w:val="00251FF5"/>
    <w:rsid w:val="00252C78"/>
    <w:rsid w:val="002549FE"/>
    <w:rsid w:val="00254D58"/>
    <w:rsid w:val="00254EDC"/>
    <w:rsid w:val="00254FE8"/>
    <w:rsid w:val="0025538E"/>
    <w:rsid w:val="00255805"/>
    <w:rsid w:val="00255B5A"/>
    <w:rsid w:val="00256CAA"/>
    <w:rsid w:val="00256FCE"/>
    <w:rsid w:val="002573AC"/>
    <w:rsid w:val="002604CE"/>
    <w:rsid w:val="00262123"/>
    <w:rsid w:val="002625B3"/>
    <w:rsid w:val="00262B81"/>
    <w:rsid w:val="00265A10"/>
    <w:rsid w:val="00265A49"/>
    <w:rsid w:val="0026669A"/>
    <w:rsid w:val="00266C43"/>
    <w:rsid w:val="00267A06"/>
    <w:rsid w:val="00267A5A"/>
    <w:rsid w:val="002700E1"/>
    <w:rsid w:val="00271073"/>
    <w:rsid w:val="00272B88"/>
    <w:rsid w:val="00273186"/>
    <w:rsid w:val="002741AD"/>
    <w:rsid w:val="00274791"/>
    <w:rsid w:val="00276AA5"/>
    <w:rsid w:val="00280649"/>
    <w:rsid w:val="002821DA"/>
    <w:rsid w:val="002821EC"/>
    <w:rsid w:val="00282E7C"/>
    <w:rsid w:val="00283BA3"/>
    <w:rsid w:val="00284C24"/>
    <w:rsid w:val="0028579A"/>
    <w:rsid w:val="00285E18"/>
    <w:rsid w:val="00290E8A"/>
    <w:rsid w:val="00290FC6"/>
    <w:rsid w:val="002918CA"/>
    <w:rsid w:val="00291B9A"/>
    <w:rsid w:val="00292CA1"/>
    <w:rsid w:val="00293DAD"/>
    <w:rsid w:val="00294E76"/>
    <w:rsid w:val="00294FC6"/>
    <w:rsid w:val="00297CC3"/>
    <w:rsid w:val="002A0145"/>
    <w:rsid w:val="002A46C5"/>
    <w:rsid w:val="002A4ABB"/>
    <w:rsid w:val="002A4ECB"/>
    <w:rsid w:val="002A5FFE"/>
    <w:rsid w:val="002A63B2"/>
    <w:rsid w:val="002A6746"/>
    <w:rsid w:val="002A6E01"/>
    <w:rsid w:val="002A747D"/>
    <w:rsid w:val="002A75A8"/>
    <w:rsid w:val="002A793E"/>
    <w:rsid w:val="002B1BF9"/>
    <w:rsid w:val="002B277E"/>
    <w:rsid w:val="002B35E8"/>
    <w:rsid w:val="002B49BC"/>
    <w:rsid w:val="002B4FD5"/>
    <w:rsid w:val="002B61A5"/>
    <w:rsid w:val="002B640C"/>
    <w:rsid w:val="002B67CD"/>
    <w:rsid w:val="002C06F8"/>
    <w:rsid w:val="002C0F8E"/>
    <w:rsid w:val="002C138E"/>
    <w:rsid w:val="002C1F2D"/>
    <w:rsid w:val="002C3370"/>
    <w:rsid w:val="002C354D"/>
    <w:rsid w:val="002C43AE"/>
    <w:rsid w:val="002C6E4D"/>
    <w:rsid w:val="002C71B4"/>
    <w:rsid w:val="002D0E19"/>
    <w:rsid w:val="002D23D9"/>
    <w:rsid w:val="002D2C77"/>
    <w:rsid w:val="002D3212"/>
    <w:rsid w:val="002D425B"/>
    <w:rsid w:val="002D445D"/>
    <w:rsid w:val="002D53E2"/>
    <w:rsid w:val="002D6A9F"/>
    <w:rsid w:val="002D6FA0"/>
    <w:rsid w:val="002D7606"/>
    <w:rsid w:val="002D7705"/>
    <w:rsid w:val="002E07E9"/>
    <w:rsid w:val="002E10A2"/>
    <w:rsid w:val="002E10B2"/>
    <w:rsid w:val="002E177B"/>
    <w:rsid w:val="002E218E"/>
    <w:rsid w:val="002E385E"/>
    <w:rsid w:val="002E428B"/>
    <w:rsid w:val="002E45D4"/>
    <w:rsid w:val="002E70A1"/>
    <w:rsid w:val="002F087D"/>
    <w:rsid w:val="002F10A6"/>
    <w:rsid w:val="002F21E7"/>
    <w:rsid w:val="002F2754"/>
    <w:rsid w:val="002F2A3E"/>
    <w:rsid w:val="002F2B0D"/>
    <w:rsid w:val="002F3545"/>
    <w:rsid w:val="002F49A4"/>
    <w:rsid w:val="002F567D"/>
    <w:rsid w:val="002F5C93"/>
    <w:rsid w:val="003000E3"/>
    <w:rsid w:val="00301208"/>
    <w:rsid w:val="003023A0"/>
    <w:rsid w:val="00302618"/>
    <w:rsid w:val="003027E3"/>
    <w:rsid w:val="00302A56"/>
    <w:rsid w:val="00303AC0"/>
    <w:rsid w:val="003043D4"/>
    <w:rsid w:val="00304729"/>
    <w:rsid w:val="0030675D"/>
    <w:rsid w:val="00307264"/>
    <w:rsid w:val="003116B5"/>
    <w:rsid w:val="00311905"/>
    <w:rsid w:val="0031225F"/>
    <w:rsid w:val="00312CA7"/>
    <w:rsid w:val="003131EA"/>
    <w:rsid w:val="0031339A"/>
    <w:rsid w:val="00313969"/>
    <w:rsid w:val="00313B6E"/>
    <w:rsid w:val="003144CD"/>
    <w:rsid w:val="0031509F"/>
    <w:rsid w:val="00315CEE"/>
    <w:rsid w:val="003160FA"/>
    <w:rsid w:val="003165AC"/>
    <w:rsid w:val="003172A7"/>
    <w:rsid w:val="00317BC4"/>
    <w:rsid w:val="00321B73"/>
    <w:rsid w:val="00321E14"/>
    <w:rsid w:val="0032212E"/>
    <w:rsid w:val="003222BC"/>
    <w:rsid w:val="00323618"/>
    <w:rsid w:val="00323E5F"/>
    <w:rsid w:val="00326FEC"/>
    <w:rsid w:val="00327735"/>
    <w:rsid w:val="00330C64"/>
    <w:rsid w:val="0033144A"/>
    <w:rsid w:val="00331CD9"/>
    <w:rsid w:val="00331E01"/>
    <w:rsid w:val="00335DAB"/>
    <w:rsid w:val="00341195"/>
    <w:rsid w:val="003411F7"/>
    <w:rsid w:val="00341A38"/>
    <w:rsid w:val="00341AAA"/>
    <w:rsid w:val="00341E45"/>
    <w:rsid w:val="0034293F"/>
    <w:rsid w:val="0034295D"/>
    <w:rsid w:val="00342D78"/>
    <w:rsid w:val="00342F11"/>
    <w:rsid w:val="00343A60"/>
    <w:rsid w:val="00344A05"/>
    <w:rsid w:val="00344ADF"/>
    <w:rsid w:val="00344EDD"/>
    <w:rsid w:val="0034574C"/>
    <w:rsid w:val="0034688D"/>
    <w:rsid w:val="0034723E"/>
    <w:rsid w:val="0034788A"/>
    <w:rsid w:val="003479BA"/>
    <w:rsid w:val="00350012"/>
    <w:rsid w:val="003519A9"/>
    <w:rsid w:val="00351EBF"/>
    <w:rsid w:val="003520C2"/>
    <w:rsid w:val="00353E55"/>
    <w:rsid w:val="00354BA7"/>
    <w:rsid w:val="00357DE5"/>
    <w:rsid w:val="00357E5B"/>
    <w:rsid w:val="00360141"/>
    <w:rsid w:val="0036098C"/>
    <w:rsid w:val="003625C9"/>
    <w:rsid w:val="00365087"/>
    <w:rsid w:val="00365E69"/>
    <w:rsid w:val="00365E74"/>
    <w:rsid w:val="0036796B"/>
    <w:rsid w:val="00370069"/>
    <w:rsid w:val="0037097E"/>
    <w:rsid w:val="003717A7"/>
    <w:rsid w:val="003719A2"/>
    <w:rsid w:val="00372465"/>
    <w:rsid w:val="003741DE"/>
    <w:rsid w:val="00374576"/>
    <w:rsid w:val="00374860"/>
    <w:rsid w:val="00375036"/>
    <w:rsid w:val="0037554E"/>
    <w:rsid w:val="00376419"/>
    <w:rsid w:val="00376812"/>
    <w:rsid w:val="00376B0F"/>
    <w:rsid w:val="0037704A"/>
    <w:rsid w:val="00377BE1"/>
    <w:rsid w:val="00380DA5"/>
    <w:rsid w:val="00381429"/>
    <w:rsid w:val="003821B2"/>
    <w:rsid w:val="0038239A"/>
    <w:rsid w:val="00382C73"/>
    <w:rsid w:val="003850B6"/>
    <w:rsid w:val="00390163"/>
    <w:rsid w:val="00391958"/>
    <w:rsid w:val="00391AF4"/>
    <w:rsid w:val="003945D1"/>
    <w:rsid w:val="003947DA"/>
    <w:rsid w:val="0039569C"/>
    <w:rsid w:val="003A088B"/>
    <w:rsid w:val="003A3395"/>
    <w:rsid w:val="003A34C6"/>
    <w:rsid w:val="003A3CA3"/>
    <w:rsid w:val="003A415C"/>
    <w:rsid w:val="003A4B7D"/>
    <w:rsid w:val="003A5710"/>
    <w:rsid w:val="003A6129"/>
    <w:rsid w:val="003A62B1"/>
    <w:rsid w:val="003A6917"/>
    <w:rsid w:val="003A7583"/>
    <w:rsid w:val="003A7CFC"/>
    <w:rsid w:val="003B033C"/>
    <w:rsid w:val="003B15F3"/>
    <w:rsid w:val="003B22F6"/>
    <w:rsid w:val="003B2DFD"/>
    <w:rsid w:val="003B3A26"/>
    <w:rsid w:val="003B3B93"/>
    <w:rsid w:val="003B41B6"/>
    <w:rsid w:val="003B4849"/>
    <w:rsid w:val="003B58A1"/>
    <w:rsid w:val="003B58B0"/>
    <w:rsid w:val="003B5A2B"/>
    <w:rsid w:val="003B6DBE"/>
    <w:rsid w:val="003C00AD"/>
    <w:rsid w:val="003C0EB2"/>
    <w:rsid w:val="003C138C"/>
    <w:rsid w:val="003C309A"/>
    <w:rsid w:val="003C4D09"/>
    <w:rsid w:val="003C5169"/>
    <w:rsid w:val="003C5799"/>
    <w:rsid w:val="003C7D4A"/>
    <w:rsid w:val="003D0833"/>
    <w:rsid w:val="003D16DE"/>
    <w:rsid w:val="003D1AF3"/>
    <w:rsid w:val="003D2352"/>
    <w:rsid w:val="003D3832"/>
    <w:rsid w:val="003D53D6"/>
    <w:rsid w:val="003E1284"/>
    <w:rsid w:val="003E186F"/>
    <w:rsid w:val="003E2A8B"/>
    <w:rsid w:val="003E6C6B"/>
    <w:rsid w:val="003E7B99"/>
    <w:rsid w:val="003F01C1"/>
    <w:rsid w:val="003F0D13"/>
    <w:rsid w:val="003F14B7"/>
    <w:rsid w:val="003F2356"/>
    <w:rsid w:val="003F36FA"/>
    <w:rsid w:val="003F3889"/>
    <w:rsid w:val="003F468C"/>
    <w:rsid w:val="003F607E"/>
    <w:rsid w:val="003F7B9E"/>
    <w:rsid w:val="004002B3"/>
    <w:rsid w:val="00400E4E"/>
    <w:rsid w:val="00402520"/>
    <w:rsid w:val="004042AD"/>
    <w:rsid w:val="00405119"/>
    <w:rsid w:val="00407A71"/>
    <w:rsid w:val="00407F9C"/>
    <w:rsid w:val="004102D9"/>
    <w:rsid w:val="00410357"/>
    <w:rsid w:val="00410F3A"/>
    <w:rsid w:val="00412171"/>
    <w:rsid w:val="00415236"/>
    <w:rsid w:val="00416D68"/>
    <w:rsid w:val="00417314"/>
    <w:rsid w:val="0041735F"/>
    <w:rsid w:val="00420882"/>
    <w:rsid w:val="00421753"/>
    <w:rsid w:val="00421987"/>
    <w:rsid w:val="00421C77"/>
    <w:rsid w:val="0042275E"/>
    <w:rsid w:val="00423150"/>
    <w:rsid w:val="00424114"/>
    <w:rsid w:val="0042470B"/>
    <w:rsid w:val="004258DC"/>
    <w:rsid w:val="00426BE4"/>
    <w:rsid w:val="00426EFD"/>
    <w:rsid w:val="00426FFC"/>
    <w:rsid w:val="004311B9"/>
    <w:rsid w:val="00431400"/>
    <w:rsid w:val="00431515"/>
    <w:rsid w:val="004319FA"/>
    <w:rsid w:val="004321A1"/>
    <w:rsid w:val="004322B4"/>
    <w:rsid w:val="004326EE"/>
    <w:rsid w:val="00432BB3"/>
    <w:rsid w:val="004341F0"/>
    <w:rsid w:val="00434280"/>
    <w:rsid w:val="0043516B"/>
    <w:rsid w:val="004360DA"/>
    <w:rsid w:val="0044018C"/>
    <w:rsid w:val="00440F6F"/>
    <w:rsid w:val="00441319"/>
    <w:rsid w:val="0044225F"/>
    <w:rsid w:val="00442393"/>
    <w:rsid w:val="004430CF"/>
    <w:rsid w:val="00443F0F"/>
    <w:rsid w:val="00444DC0"/>
    <w:rsid w:val="0044516E"/>
    <w:rsid w:val="00445973"/>
    <w:rsid w:val="0044756D"/>
    <w:rsid w:val="00447BED"/>
    <w:rsid w:val="00447C08"/>
    <w:rsid w:val="00447D00"/>
    <w:rsid w:val="00450C01"/>
    <w:rsid w:val="00451B73"/>
    <w:rsid w:val="00451E42"/>
    <w:rsid w:val="00454B18"/>
    <w:rsid w:val="00454C18"/>
    <w:rsid w:val="00454E3F"/>
    <w:rsid w:val="0046183F"/>
    <w:rsid w:val="00462E2C"/>
    <w:rsid w:val="0046577E"/>
    <w:rsid w:val="00466FD9"/>
    <w:rsid w:val="00470C9A"/>
    <w:rsid w:val="00470F4E"/>
    <w:rsid w:val="00472BA1"/>
    <w:rsid w:val="00472CEB"/>
    <w:rsid w:val="00474DA7"/>
    <w:rsid w:val="004750C4"/>
    <w:rsid w:val="004753C2"/>
    <w:rsid w:val="00476289"/>
    <w:rsid w:val="00480A6F"/>
    <w:rsid w:val="004824A3"/>
    <w:rsid w:val="004826C6"/>
    <w:rsid w:val="00483D39"/>
    <w:rsid w:val="00483E05"/>
    <w:rsid w:val="0048555F"/>
    <w:rsid w:val="004869ED"/>
    <w:rsid w:val="00487768"/>
    <w:rsid w:val="004900BD"/>
    <w:rsid w:val="004916F1"/>
    <w:rsid w:val="004934C5"/>
    <w:rsid w:val="00493756"/>
    <w:rsid w:val="00494FE8"/>
    <w:rsid w:val="00495AE7"/>
    <w:rsid w:val="00495E83"/>
    <w:rsid w:val="00497DAB"/>
    <w:rsid w:val="004A01D2"/>
    <w:rsid w:val="004A08EA"/>
    <w:rsid w:val="004A2573"/>
    <w:rsid w:val="004A2BFC"/>
    <w:rsid w:val="004A3A95"/>
    <w:rsid w:val="004A43B7"/>
    <w:rsid w:val="004A4EEB"/>
    <w:rsid w:val="004A50A5"/>
    <w:rsid w:val="004A50B3"/>
    <w:rsid w:val="004A50E9"/>
    <w:rsid w:val="004A7F63"/>
    <w:rsid w:val="004B0310"/>
    <w:rsid w:val="004B0BFE"/>
    <w:rsid w:val="004B3316"/>
    <w:rsid w:val="004B3E36"/>
    <w:rsid w:val="004B4DF5"/>
    <w:rsid w:val="004B506D"/>
    <w:rsid w:val="004B5CE8"/>
    <w:rsid w:val="004B7110"/>
    <w:rsid w:val="004B77CC"/>
    <w:rsid w:val="004B7E2F"/>
    <w:rsid w:val="004C005C"/>
    <w:rsid w:val="004C0645"/>
    <w:rsid w:val="004C1C57"/>
    <w:rsid w:val="004C2A56"/>
    <w:rsid w:val="004C3477"/>
    <w:rsid w:val="004C3BAC"/>
    <w:rsid w:val="004C3DAE"/>
    <w:rsid w:val="004C4D9D"/>
    <w:rsid w:val="004C5583"/>
    <w:rsid w:val="004C5C62"/>
    <w:rsid w:val="004C618A"/>
    <w:rsid w:val="004C68DA"/>
    <w:rsid w:val="004D02EA"/>
    <w:rsid w:val="004D2E47"/>
    <w:rsid w:val="004D304D"/>
    <w:rsid w:val="004D36C6"/>
    <w:rsid w:val="004D6524"/>
    <w:rsid w:val="004D72B7"/>
    <w:rsid w:val="004E024A"/>
    <w:rsid w:val="004E112C"/>
    <w:rsid w:val="004E1EC7"/>
    <w:rsid w:val="004E22D3"/>
    <w:rsid w:val="004E23FD"/>
    <w:rsid w:val="004E2E54"/>
    <w:rsid w:val="004E3210"/>
    <w:rsid w:val="004E3C4D"/>
    <w:rsid w:val="004E62A8"/>
    <w:rsid w:val="004E6C5D"/>
    <w:rsid w:val="004E6CEC"/>
    <w:rsid w:val="004E7BA6"/>
    <w:rsid w:val="004F00B6"/>
    <w:rsid w:val="004F0558"/>
    <w:rsid w:val="004F0FC9"/>
    <w:rsid w:val="004F11CD"/>
    <w:rsid w:val="004F1A2E"/>
    <w:rsid w:val="004F2ABB"/>
    <w:rsid w:val="004F2AC3"/>
    <w:rsid w:val="004F2EEE"/>
    <w:rsid w:val="004F3CA0"/>
    <w:rsid w:val="004F3E27"/>
    <w:rsid w:val="004F4647"/>
    <w:rsid w:val="004F52F3"/>
    <w:rsid w:val="004F5505"/>
    <w:rsid w:val="004F55E3"/>
    <w:rsid w:val="004F6524"/>
    <w:rsid w:val="004F6D91"/>
    <w:rsid w:val="004F71E3"/>
    <w:rsid w:val="004F7E48"/>
    <w:rsid w:val="005017BA"/>
    <w:rsid w:val="00501B13"/>
    <w:rsid w:val="00503120"/>
    <w:rsid w:val="005031E0"/>
    <w:rsid w:val="005041CE"/>
    <w:rsid w:val="0050469F"/>
    <w:rsid w:val="00504C68"/>
    <w:rsid w:val="00504E61"/>
    <w:rsid w:val="00505383"/>
    <w:rsid w:val="005058CC"/>
    <w:rsid w:val="005062CE"/>
    <w:rsid w:val="00506453"/>
    <w:rsid w:val="0050747D"/>
    <w:rsid w:val="00507AC1"/>
    <w:rsid w:val="005108F2"/>
    <w:rsid w:val="00511C38"/>
    <w:rsid w:val="00511E34"/>
    <w:rsid w:val="00512171"/>
    <w:rsid w:val="00515058"/>
    <w:rsid w:val="0051772D"/>
    <w:rsid w:val="005213A6"/>
    <w:rsid w:val="005230A7"/>
    <w:rsid w:val="0052371E"/>
    <w:rsid w:val="0052508E"/>
    <w:rsid w:val="00525D00"/>
    <w:rsid w:val="0052633B"/>
    <w:rsid w:val="005278E1"/>
    <w:rsid w:val="00527BAB"/>
    <w:rsid w:val="00530122"/>
    <w:rsid w:val="0053254E"/>
    <w:rsid w:val="00533949"/>
    <w:rsid w:val="00535194"/>
    <w:rsid w:val="005358E4"/>
    <w:rsid w:val="00535DCE"/>
    <w:rsid w:val="00540967"/>
    <w:rsid w:val="005411B2"/>
    <w:rsid w:val="005411C7"/>
    <w:rsid w:val="00541865"/>
    <w:rsid w:val="00542FAA"/>
    <w:rsid w:val="0054387E"/>
    <w:rsid w:val="00544963"/>
    <w:rsid w:val="00544EB0"/>
    <w:rsid w:val="005452B0"/>
    <w:rsid w:val="0054573C"/>
    <w:rsid w:val="00546A9D"/>
    <w:rsid w:val="00546FED"/>
    <w:rsid w:val="00550E4C"/>
    <w:rsid w:val="00551EC4"/>
    <w:rsid w:val="00552719"/>
    <w:rsid w:val="00552852"/>
    <w:rsid w:val="00554635"/>
    <w:rsid w:val="005547BA"/>
    <w:rsid w:val="00554E01"/>
    <w:rsid w:val="00555B9B"/>
    <w:rsid w:val="0055600F"/>
    <w:rsid w:val="005565FD"/>
    <w:rsid w:val="00556827"/>
    <w:rsid w:val="00556F4F"/>
    <w:rsid w:val="00561843"/>
    <w:rsid w:val="00561CF1"/>
    <w:rsid w:val="00561E9C"/>
    <w:rsid w:val="0056207D"/>
    <w:rsid w:val="00562B37"/>
    <w:rsid w:val="00563396"/>
    <w:rsid w:val="00564ED7"/>
    <w:rsid w:val="005650F6"/>
    <w:rsid w:val="00566453"/>
    <w:rsid w:val="00566F26"/>
    <w:rsid w:val="00567672"/>
    <w:rsid w:val="005677F1"/>
    <w:rsid w:val="0056781C"/>
    <w:rsid w:val="005711B3"/>
    <w:rsid w:val="00572914"/>
    <w:rsid w:val="00573846"/>
    <w:rsid w:val="0057425D"/>
    <w:rsid w:val="00574A08"/>
    <w:rsid w:val="00576B00"/>
    <w:rsid w:val="00576D91"/>
    <w:rsid w:val="00577D22"/>
    <w:rsid w:val="00581475"/>
    <w:rsid w:val="00583ACC"/>
    <w:rsid w:val="00583E90"/>
    <w:rsid w:val="0058571E"/>
    <w:rsid w:val="0058597D"/>
    <w:rsid w:val="005869C1"/>
    <w:rsid w:val="00586E36"/>
    <w:rsid w:val="005874B9"/>
    <w:rsid w:val="00590865"/>
    <w:rsid w:val="0059168E"/>
    <w:rsid w:val="00591CDB"/>
    <w:rsid w:val="00593F3C"/>
    <w:rsid w:val="00596984"/>
    <w:rsid w:val="005A0177"/>
    <w:rsid w:val="005A0297"/>
    <w:rsid w:val="005A06DB"/>
    <w:rsid w:val="005A1A7C"/>
    <w:rsid w:val="005A325E"/>
    <w:rsid w:val="005A3E04"/>
    <w:rsid w:val="005A55E9"/>
    <w:rsid w:val="005A6434"/>
    <w:rsid w:val="005A6AE4"/>
    <w:rsid w:val="005A6FCB"/>
    <w:rsid w:val="005A75A1"/>
    <w:rsid w:val="005B007A"/>
    <w:rsid w:val="005B0B36"/>
    <w:rsid w:val="005B484D"/>
    <w:rsid w:val="005B549F"/>
    <w:rsid w:val="005B5676"/>
    <w:rsid w:val="005B5E27"/>
    <w:rsid w:val="005B61EE"/>
    <w:rsid w:val="005B633D"/>
    <w:rsid w:val="005B7161"/>
    <w:rsid w:val="005B78E2"/>
    <w:rsid w:val="005C2C11"/>
    <w:rsid w:val="005C348E"/>
    <w:rsid w:val="005C3B7A"/>
    <w:rsid w:val="005C417C"/>
    <w:rsid w:val="005C4F4C"/>
    <w:rsid w:val="005C5349"/>
    <w:rsid w:val="005C55FE"/>
    <w:rsid w:val="005C5FC9"/>
    <w:rsid w:val="005C73FF"/>
    <w:rsid w:val="005D073C"/>
    <w:rsid w:val="005D0A69"/>
    <w:rsid w:val="005D17B3"/>
    <w:rsid w:val="005D18E5"/>
    <w:rsid w:val="005D31F8"/>
    <w:rsid w:val="005D4CDB"/>
    <w:rsid w:val="005D4E42"/>
    <w:rsid w:val="005D659B"/>
    <w:rsid w:val="005E0FB8"/>
    <w:rsid w:val="005E296A"/>
    <w:rsid w:val="005E31FF"/>
    <w:rsid w:val="005E4B28"/>
    <w:rsid w:val="005E50CB"/>
    <w:rsid w:val="005E60EE"/>
    <w:rsid w:val="005E797B"/>
    <w:rsid w:val="005E7DB3"/>
    <w:rsid w:val="005F086C"/>
    <w:rsid w:val="005F0AC3"/>
    <w:rsid w:val="005F1F77"/>
    <w:rsid w:val="005F2198"/>
    <w:rsid w:val="005F3790"/>
    <w:rsid w:val="005F6D8C"/>
    <w:rsid w:val="005F6FC4"/>
    <w:rsid w:val="0060160A"/>
    <w:rsid w:val="00602193"/>
    <w:rsid w:val="00603BC8"/>
    <w:rsid w:val="00603CB3"/>
    <w:rsid w:val="00604BF4"/>
    <w:rsid w:val="0060537E"/>
    <w:rsid w:val="00605435"/>
    <w:rsid w:val="006054FE"/>
    <w:rsid w:val="0060590B"/>
    <w:rsid w:val="00606B30"/>
    <w:rsid w:val="00606D1F"/>
    <w:rsid w:val="00606D7F"/>
    <w:rsid w:val="00607F0B"/>
    <w:rsid w:val="006100F4"/>
    <w:rsid w:val="0061130C"/>
    <w:rsid w:val="00612393"/>
    <w:rsid w:val="006131E4"/>
    <w:rsid w:val="00615498"/>
    <w:rsid w:val="006168ED"/>
    <w:rsid w:val="0061692C"/>
    <w:rsid w:val="0061736E"/>
    <w:rsid w:val="0062007B"/>
    <w:rsid w:val="00621E84"/>
    <w:rsid w:val="00622AA2"/>
    <w:rsid w:val="00622EDE"/>
    <w:rsid w:val="00624264"/>
    <w:rsid w:val="0062614A"/>
    <w:rsid w:val="00626C1C"/>
    <w:rsid w:val="00626FC5"/>
    <w:rsid w:val="00627FAE"/>
    <w:rsid w:val="006307E2"/>
    <w:rsid w:val="00630AC1"/>
    <w:rsid w:val="00630DD4"/>
    <w:rsid w:val="006311AA"/>
    <w:rsid w:val="0063158B"/>
    <w:rsid w:val="00631A31"/>
    <w:rsid w:val="006333B2"/>
    <w:rsid w:val="0063391C"/>
    <w:rsid w:val="00634A84"/>
    <w:rsid w:val="00634C1C"/>
    <w:rsid w:val="00636A1D"/>
    <w:rsid w:val="006370EF"/>
    <w:rsid w:val="00637A7F"/>
    <w:rsid w:val="00637DE7"/>
    <w:rsid w:val="006400A4"/>
    <w:rsid w:val="006406DD"/>
    <w:rsid w:val="0064148B"/>
    <w:rsid w:val="00641B7C"/>
    <w:rsid w:val="0064214A"/>
    <w:rsid w:val="00642644"/>
    <w:rsid w:val="006432C5"/>
    <w:rsid w:val="006438B0"/>
    <w:rsid w:val="006445EB"/>
    <w:rsid w:val="006446AB"/>
    <w:rsid w:val="006453EC"/>
    <w:rsid w:val="00645749"/>
    <w:rsid w:val="00646486"/>
    <w:rsid w:val="00646D2B"/>
    <w:rsid w:val="006471C5"/>
    <w:rsid w:val="00647799"/>
    <w:rsid w:val="0065098D"/>
    <w:rsid w:val="00652747"/>
    <w:rsid w:val="006530F0"/>
    <w:rsid w:val="00653A39"/>
    <w:rsid w:val="00654861"/>
    <w:rsid w:val="006554B6"/>
    <w:rsid w:val="0065655A"/>
    <w:rsid w:val="0065715E"/>
    <w:rsid w:val="006602B0"/>
    <w:rsid w:val="006611B9"/>
    <w:rsid w:val="00662894"/>
    <w:rsid w:val="0066374E"/>
    <w:rsid w:val="00664EA9"/>
    <w:rsid w:val="006659B8"/>
    <w:rsid w:val="00665A35"/>
    <w:rsid w:val="00666907"/>
    <w:rsid w:val="0067013F"/>
    <w:rsid w:val="0067036F"/>
    <w:rsid w:val="00671997"/>
    <w:rsid w:val="00671A3D"/>
    <w:rsid w:val="00671F5F"/>
    <w:rsid w:val="006721FE"/>
    <w:rsid w:val="00672961"/>
    <w:rsid w:val="00673344"/>
    <w:rsid w:val="0067348C"/>
    <w:rsid w:val="00673A9C"/>
    <w:rsid w:val="00673ED0"/>
    <w:rsid w:val="00675996"/>
    <w:rsid w:val="00675A23"/>
    <w:rsid w:val="00677133"/>
    <w:rsid w:val="00680FBB"/>
    <w:rsid w:val="006813E7"/>
    <w:rsid w:val="0068180A"/>
    <w:rsid w:val="006831FA"/>
    <w:rsid w:val="006843B0"/>
    <w:rsid w:val="0068499F"/>
    <w:rsid w:val="00684AF0"/>
    <w:rsid w:val="00686F08"/>
    <w:rsid w:val="00687874"/>
    <w:rsid w:val="00687B2B"/>
    <w:rsid w:val="00690647"/>
    <w:rsid w:val="00690A2E"/>
    <w:rsid w:val="00691498"/>
    <w:rsid w:val="00691E0F"/>
    <w:rsid w:val="00691F23"/>
    <w:rsid w:val="00693B48"/>
    <w:rsid w:val="006941D5"/>
    <w:rsid w:val="006947AE"/>
    <w:rsid w:val="00694986"/>
    <w:rsid w:val="00694C9E"/>
    <w:rsid w:val="0069525B"/>
    <w:rsid w:val="00695979"/>
    <w:rsid w:val="006976D1"/>
    <w:rsid w:val="00697CFB"/>
    <w:rsid w:val="00697DE3"/>
    <w:rsid w:val="006A0E54"/>
    <w:rsid w:val="006A2E42"/>
    <w:rsid w:val="006A3389"/>
    <w:rsid w:val="006A53C0"/>
    <w:rsid w:val="006A5E6A"/>
    <w:rsid w:val="006A6441"/>
    <w:rsid w:val="006A6A6F"/>
    <w:rsid w:val="006B0105"/>
    <w:rsid w:val="006B14B3"/>
    <w:rsid w:val="006B1E01"/>
    <w:rsid w:val="006B22F9"/>
    <w:rsid w:val="006B2DB2"/>
    <w:rsid w:val="006B2F17"/>
    <w:rsid w:val="006B4ECE"/>
    <w:rsid w:val="006B77F2"/>
    <w:rsid w:val="006C0B84"/>
    <w:rsid w:val="006C2D2A"/>
    <w:rsid w:val="006C3622"/>
    <w:rsid w:val="006C5CDF"/>
    <w:rsid w:val="006C66AA"/>
    <w:rsid w:val="006C73BD"/>
    <w:rsid w:val="006C7883"/>
    <w:rsid w:val="006C78A7"/>
    <w:rsid w:val="006C7D02"/>
    <w:rsid w:val="006D02A8"/>
    <w:rsid w:val="006D0FDB"/>
    <w:rsid w:val="006D15F3"/>
    <w:rsid w:val="006D2E83"/>
    <w:rsid w:val="006D338B"/>
    <w:rsid w:val="006D3443"/>
    <w:rsid w:val="006D50E2"/>
    <w:rsid w:val="006D5B26"/>
    <w:rsid w:val="006D6CC0"/>
    <w:rsid w:val="006D6D31"/>
    <w:rsid w:val="006E244B"/>
    <w:rsid w:val="006E24E8"/>
    <w:rsid w:val="006E28D9"/>
    <w:rsid w:val="006E29B1"/>
    <w:rsid w:val="006E3741"/>
    <w:rsid w:val="006E3C02"/>
    <w:rsid w:val="006E4677"/>
    <w:rsid w:val="006E4CC9"/>
    <w:rsid w:val="006E5C76"/>
    <w:rsid w:val="006E641A"/>
    <w:rsid w:val="006E6697"/>
    <w:rsid w:val="006E77E1"/>
    <w:rsid w:val="006F020F"/>
    <w:rsid w:val="006F0C80"/>
    <w:rsid w:val="006F1604"/>
    <w:rsid w:val="006F1A3F"/>
    <w:rsid w:val="006F2A33"/>
    <w:rsid w:val="006F3380"/>
    <w:rsid w:val="006F41D8"/>
    <w:rsid w:val="006F45DB"/>
    <w:rsid w:val="006F7F87"/>
    <w:rsid w:val="00700F23"/>
    <w:rsid w:val="00702FCE"/>
    <w:rsid w:val="007044EF"/>
    <w:rsid w:val="00704B78"/>
    <w:rsid w:val="007057F8"/>
    <w:rsid w:val="00705C3C"/>
    <w:rsid w:val="00705CDF"/>
    <w:rsid w:val="00707220"/>
    <w:rsid w:val="007073BC"/>
    <w:rsid w:val="00707AEF"/>
    <w:rsid w:val="0071021E"/>
    <w:rsid w:val="007138A1"/>
    <w:rsid w:val="007153E8"/>
    <w:rsid w:val="0071595B"/>
    <w:rsid w:val="0071610B"/>
    <w:rsid w:val="00716A85"/>
    <w:rsid w:val="00716B31"/>
    <w:rsid w:val="00716F4A"/>
    <w:rsid w:val="0072031B"/>
    <w:rsid w:val="0072038D"/>
    <w:rsid w:val="00720AA6"/>
    <w:rsid w:val="00721F48"/>
    <w:rsid w:val="00722336"/>
    <w:rsid w:val="00723005"/>
    <w:rsid w:val="00725BEF"/>
    <w:rsid w:val="007263BC"/>
    <w:rsid w:val="007267B2"/>
    <w:rsid w:val="00726D32"/>
    <w:rsid w:val="007278DA"/>
    <w:rsid w:val="007314A6"/>
    <w:rsid w:val="00732053"/>
    <w:rsid w:val="00732112"/>
    <w:rsid w:val="0073273D"/>
    <w:rsid w:val="007344AC"/>
    <w:rsid w:val="00735434"/>
    <w:rsid w:val="00735F32"/>
    <w:rsid w:val="00736D0D"/>
    <w:rsid w:val="00737120"/>
    <w:rsid w:val="00741388"/>
    <w:rsid w:val="00741E98"/>
    <w:rsid w:val="00741ECE"/>
    <w:rsid w:val="00742F6E"/>
    <w:rsid w:val="007437D4"/>
    <w:rsid w:val="00743B6D"/>
    <w:rsid w:val="00743C0F"/>
    <w:rsid w:val="00743E0B"/>
    <w:rsid w:val="00744975"/>
    <w:rsid w:val="007466BA"/>
    <w:rsid w:val="0074768C"/>
    <w:rsid w:val="00751085"/>
    <w:rsid w:val="00751449"/>
    <w:rsid w:val="0075202B"/>
    <w:rsid w:val="007525CC"/>
    <w:rsid w:val="00752A06"/>
    <w:rsid w:val="0075369D"/>
    <w:rsid w:val="00753F35"/>
    <w:rsid w:val="0076097D"/>
    <w:rsid w:val="00761854"/>
    <w:rsid w:val="0076327B"/>
    <w:rsid w:val="007638F9"/>
    <w:rsid w:val="00765567"/>
    <w:rsid w:val="007666A0"/>
    <w:rsid w:val="00766AAB"/>
    <w:rsid w:val="007673F3"/>
    <w:rsid w:val="00767B9E"/>
    <w:rsid w:val="00767E63"/>
    <w:rsid w:val="00770476"/>
    <w:rsid w:val="00771083"/>
    <w:rsid w:val="007714C2"/>
    <w:rsid w:val="00771724"/>
    <w:rsid w:val="00771A54"/>
    <w:rsid w:val="00771CB9"/>
    <w:rsid w:val="00773D96"/>
    <w:rsid w:val="0077659E"/>
    <w:rsid w:val="00776D95"/>
    <w:rsid w:val="007771A6"/>
    <w:rsid w:val="00777361"/>
    <w:rsid w:val="00781BB4"/>
    <w:rsid w:val="00782559"/>
    <w:rsid w:val="00782C04"/>
    <w:rsid w:val="007838B0"/>
    <w:rsid w:val="00785964"/>
    <w:rsid w:val="00786130"/>
    <w:rsid w:val="007869DA"/>
    <w:rsid w:val="00787343"/>
    <w:rsid w:val="00787A21"/>
    <w:rsid w:val="007915F1"/>
    <w:rsid w:val="0079575A"/>
    <w:rsid w:val="0079578D"/>
    <w:rsid w:val="00795CAE"/>
    <w:rsid w:val="007964FE"/>
    <w:rsid w:val="00797502"/>
    <w:rsid w:val="00797CC4"/>
    <w:rsid w:val="007A023D"/>
    <w:rsid w:val="007A10AA"/>
    <w:rsid w:val="007A2358"/>
    <w:rsid w:val="007A2D8F"/>
    <w:rsid w:val="007A4A75"/>
    <w:rsid w:val="007A517E"/>
    <w:rsid w:val="007A6316"/>
    <w:rsid w:val="007A6938"/>
    <w:rsid w:val="007A6ECC"/>
    <w:rsid w:val="007A7671"/>
    <w:rsid w:val="007B2646"/>
    <w:rsid w:val="007B2EC4"/>
    <w:rsid w:val="007B30F4"/>
    <w:rsid w:val="007B3ADE"/>
    <w:rsid w:val="007B5A27"/>
    <w:rsid w:val="007B63DD"/>
    <w:rsid w:val="007B64A6"/>
    <w:rsid w:val="007B6663"/>
    <w:rsid w:val="007B72E4"/>
    <w:rsid w:val="007B7DAE"/>
    <w:rsid w:val="007C125F"/>
    <w:rsid w:val="007C16B4"/>
    <w:rsid w:val="007C1DF4"/>
    <w:rsid w:val="007C32F3"/>
    <w:rsid w:val="007C3943"/>
    <w:rsid w:val="007C4112"/>
    <w:rsid w:val="007C53CB"/>
    <w:rsid w:val="007C62D0"/>
    <w:rsid w:val="007C69C3"/>
    <w:rsid w:val="007C6F13"/>
    <w:rsid w:val="007C75ED"/>
    <w:rsid w:val="007C7E2A"/>
    <w:rsid w:val="007D136C"/>
    <w:rsid w:val="007D1DC0"/>
    <w:rsid w:val="007D2F33"/>
    <w:rsid w:val="007D3BB8"/>
    <w:rsid w:val="007D3D69"/>
    <w:rsid w:val="007D53D7"/>
    <w:rsid w:val="007D5B66"/>
    <w:rsid w:val="007D6932"/>
    <w:rsid w:val="007D73E1"/>
    <w:rsid w:val="007D757A"/>
    <w:rsid w:val="007E075A"/>
    <w:rsid w:val="007E158F"/>
    <w:rsid w:val="007E1AB8"/>
    <w:rsid w:val="007E21D3"/>
    <w:rsid w:val="007E2B14"/>
    <w:rsid w:val="007E305F"/>
    <w:rsid w:val="007E32FC"/>
    <w:rsid w:val="007E4787"/>
    <w:rsid w:val="007E5ECA"/>
    <w:rsid w:val="007E7DA9"/>
    <w:rsid w:val="007F2157"/>
    <w:rsid w:val="007F221B"/>
    <w:rsid w:val="007F269D"/>
    <w:rsid w:val="007F31E0"/>
    <w:rsid w:val="007F450C"/>
    <w:rsid w:val="007F4668"/>
    <w:rsid w:val="007F5EAA"/>
    <w:rsid w:val="007F64A3"/>
    <w:rsid w:val="007F667F"/>
    <w:rsid w:val="007F7AEB"/>
    <w:rsid w:val="0080091A"/>
    <w:rsid w:val="00800F55"/>
    <w:rsid w:val="00801AA6"/>
    <w:rsid w:val="008023D9"/>
    <w:rsid w:val="00802EA8"/>
    <w:rsid w:val="008030BD"/>
    <w:rsid w:val="00803728"/>
    <w:rsid w:val="0080546B"/>
    <w:rsid w:val="00805FC5"/>
    <w:rsid w:val="00807CBF"/>
    <w:rsid w:val="00811208"/>
    <w:rsid w:val="00811414"/>
    <w:rsid w:val="00811431"/>
    <w:rsid w:val="00811B0F"/>
    <w:rsid w:val="00813FC7"/>
    <w:rsid w:val="00814274"/>
    <w:rsid w:val="00815D4A"/>
    <w:rsid w:val="00817A53"/>
    <w:rsid w:val="00821F8F"/>
    <w:rsid w:val="008222C9"/>
    <w:rsid w:val="00824BBD"/>
    <w:rsid w:val="00825889"/>
    <w:rsid w:val="00825A05"/>
    <w:rsid w:val="00830664"/>
    <w:rsid w:val="008308EE"/>
    <w:rsid w:val="00831149"/>
    <w:rsid w:val="0083143E"/>
    <w:rsid w:val="00832B4B"/>
    <w:rsid w:val="00832EF6"/>
    <w:rsid w:val="008333DB"/>
    <w:rsid w:val="00833811"/>
    <w:rsid w:val="00837A52"/>
    <w:rsid w:val="008401CF"/>
    <w:rsid w:val="00841496"/>
    <w:rsid w:val="00844505"/>
    <w:rsid w:val="00845078"/>
    <w:rsid w:val="00847290"/>
    <w:rsid w:val="0085117C"/>
    <w:rsid w:val="00852FB0"/>
    <w:rsid w:val="008536B1"/>
    <w:rsid w:val="008556BB"/>
    <w:rsid w:val="008569B4"/>
    <w:rsid w:val="00856B7C"/>
    <w:rsid w:val="008570DD"/>
    <w:rsid w:val="0085746B"/>
    <w:rsid w:val="008579CD"/>
    <w:rsid w:val="00860AA5"/>
    <w:rsid w:val="00862079"/>
    <w:rsid w:val="00862D7E"/>
    <w:rsid w:val="00863A1A"/>
    <w:rsid w:val="00863A87"/>
    <w:rsid w:val="00863D7F"/>
    <w:rsid w:val="008675AF"/>
    <w:rsid w:val="00870553"/>
    <w:rsid w:val="00870704"/>
    <w:rsid w:val="008709E9"/>
    <w:rsid w:val="0087254F"/>
    <w:rsid w:val="00872781"/>
    <w:rsid w:val="00874FA9"/>
    <w:rsid w:val="00877DB5"/>
    <w:rsid w:val="00877F63"/>
    <w:rsid w:val="00880DBB"/>
    <w:rsid w:val="00880E49"/>
    <w:rsid w:val="00881BAE"/>
    <w:rsid w:val="00881BB9"/>
    <w:rsid w:val="00883052"/>
    <w:rsid w:val="00883440"/>
    <w:rsid w:val="008839BF"/>
    <w:rsid w:val="008850E2"/>
    <w:rsid w:val="00887E48"/>
    <w:rsid w:val="008912A8"/>
    <w:rsid w:val="008928A0"/>
    <w:rsid w:val="00892BF2"/>
    <w:rsid w:val="0089494D"/>
    <w:rsid w:val="00894FC7"/>
    <w:rsid w:val="008950C3"/>
    <w:rsid w:val="00895151"/>
    <w:rsid w:val="008967E2"/>
    <w:rsid w:val="00896B92"/>
    <w:rsid w:val="00896F6D"/>
    <w:rsid w:val="00897269"/>
    <w:rsid w:val="008A056D"/>
    <w:rsid w:val="008A1AFA"/>
    <w:rsid w:val="008A21A6"/>
    <w:rsid w:val="008A44D3"/>
    <w:rsid w:val="008A59F6"/>
    <w:rsid w:val="008A7260"/>
    <w:rsid w:val="008A762E"/>
    <w:rsid w:val="008B0585"/>
    <w:rsid w:val="008B08C2"/>
    <w:rsid w:val="008B29F7"/>
    <w:rsid w:val="008B40E6"/>
    <w:rsid w:val="008B5303"/>
    <w:rsid w:val="008B57F3"/>
    <w:rsid w:val="008B6515"/>
    <w:rsid w:val="008C16A6"/>
    <w:rsid w:val="008C187D"/>
    <w:rsid w:val="008C2335"/>
    <w:rsid w:val="008C239A"/>
    <w:rsid w:val="008C2679"/>
    <w:rsid w:val="008C2D8E"/>
    <w:rsid w:val="008C2DA1"/>
    <w:rsid w:val="008C307F"/>
    <w:rsid w:val="008C39E0"/>
    <w:rsid w:val="008C60A0"/>
    <w:rsid w:val="008C6EDF"/>
    <w:rsid w:val="008C7E3C"/>
    <w:rsid w:val="008D0D0B"/>
    <w:rsid w:val="008D3445"/>
    <w:rsid w:val="008D4297"/>
    <w:rsid w:val="008D46F1"/>
    <w:rsid w:val="008D5580"/>
    <w:rsid w:val="008D55AE"/>
    <w:rsid w:val="008D6943"/>
    <w:rsid w:val="008D6BA4"/>
    <w:rsid w:val="008D783F"/>
    <w:rsid w:val="008E03C9"/>
    <w:rsid w:val="008E1E6B"/>
    <w:rsid w:val="008E1FE2"/>
    <w:rsid w:val="008E2440"/>
    <w:rsid w:val="008E2E2B"/>
    <w:rsid w:val="008E46FA"/>
    <w:rsid w:val="008E482C"/>
    <w:rsid w:val="008E6581"/>
    <w:rsid w:val="008F1CF8"/>
    <w:rsid w:val="008F1E22"/>
    <w:rsid w:val="008F24C6"/>
    <w:rsid w:val="008F24C8"/>
    <w:rsid w:val="008F29E0"/>
    <w:rsid w:val="008F3202"/>
    <w:rsid w:val="008F3E26"/>
    <w:rsid w:val="008F4EB6"/>
    <w:rsid w:val="008F52C4"/>
    <w:rsid w:val="008F578C"/>
    <w:rsid w:val="008F755F"/>
    <w:rsid w:val="008F789F"/>
    <w:rsid w:val="00900C26"/>
    <w:rsid w:val="00902335"/>
    <w:rsid w:val="00902CB8"/>
    <w:rsid w:val="009034B5"/>
    <w:rsid w:val="0090512F"/>
    <w:rsid w:val="009051D5"/>
    <w:rsid w:val="0090620E"/>
    <w:rsid w:val="00907C8F"/>
    <w:rsid w:val="00911BB6"/>
    <w:rsid w:val="00913218"/>
    <w:rsid w:val="0091326A"/>
    <w:rsid w:val="009133CC"/>
    <w:rsid w:val="00913D86"/>
    <w:rsid w:val="0091509D"/>
    <w:rsid w:val="009151FA"/>
    <w:rsid w:val="00915B2B"/>
    <w:rsid w:val="00915C71"/>
    <w:rsid w:val="00915C85"/>
    <w:rsid w:val="00915CCB"/>
    <w:rsid w:val="00916632"/>
    <w:rsid w:val="0091678D"/>
    <w:rsid w:val="009175FE"/>
    <w:rsid w:val="00920433"/>
    <w:rsid w:val="00920FD7"/>
    <w:rsid w:val="009221BE"/>
    <w:rsid w:val="009226E7"/>
    <w:rsid w:val="00924F0B"/>
    <w:rsid w:val="00925466"/>
    <w:rsid w:val="009254CC"/>
    <w:rsid w:val="00926767"/>
    <w:rsid w:val="009306D4"/>
    <w:rsid w:val="00930B77"/>
    <w:rsid w:val="009310C0"/>
    <w:rsid w:val="009317F8"/>
    <w:rsid w:val="009334E0"/>
    <w:rsid w:val="00936268"/>
    <w:rsid w:val="009365FD"/>
    <w:rsid w:val="00936F21"/>
    <w:rsid w:val="00937B48"/>
    <w:rsid w:val="009408C8"/>
    <w:rsid w:val="0094139D"/>
    <w:rsid w:val="00941A3B"/>
    <w:rsid w:val="00941BC1"/>
    <w:rsid w:val="0094285F"/>
    <w:rsid w:val="009436C0"/>
    <w:rsid w:val="009455E1"/>
    <w:rsid w:val="00945778"/>
    <w:rsid w:val="00945A87"/>
    <w:rsid w:val="00946306"/>
    <w:rsid w:val="009464D2"/>
    <w:rsid w:val="009467CF"/>
    <w:rsid w:val="0094691A"/>
    <w:rsid w:val="009476B6"/>
    <w:rsid w:val="009477AD"/>
    <w:rsid w:val="009510F0"/>
    <w:rsid w:val="00952CE0"/>
    <w:rsid w:val="00953A7D"/>
    <w:rsid w:val="0095523F"/>
    <w:rsid w:val="00955AA6"/>
    <w:rsid w:val="00955C16"/>
    <w:rsid w:val="00956A65"/>
    <w:rsid w:val="00960174"/>
    <w:rsid w:val="00961428"/>
    <w:rsid w:val="00962C79"/>
    <w:rsid w:val="00963710"/>
    <w:rsid w:val="00963777"/>
    <w:rsid w:val="0096449C"/>
    <w:rsid w:val="00964AFA"/>
    <w:rsid w:val="009653CB"/>
    <w:rsid w:val="00966904"/>
    <w:rsid w:val="009673BA"/>
    <w:rsid w:val="00970ACC"/>
    <w:rsid w:val="0097133E"/>
    <w:rsid w:val="00971F27"/>
    <w:rsid w:val="00972D30"/>
    <w:rsid w:val="00973652"/>
    <w:rsid w:val="009747D9"/>
    <w:rsid w:val="00974DD5"/>
    <w:rsid w:val="00975C3F"/>
    <w:rsid w:val="009812AC"/>
    <w:rsid w:val="009813FF"/>
    <w:rsid w:val="00981A9E"/>
    <w:rsid w:val="00981C17"/>
    <w:rsid w:val="00982210"/>
    <w:rsid w:val="009835B9"/>
    <w:rsid w:val="0098393E"/>
    <w:rsid w:val="00985239"/>
    <w:rsid w:val="009852A5"/>
    <w:rsid w:val="00985A45"/>
    <w:rsid w:val="00991D1E"/>
    <w:rsid w:val="00993C7E"/>
    <w:rsid w:val="00993D1F"/>
    <w:rsid w:val="00994B95"/>
    <w:rsid w:val="00995AEC"/>
    <w:rsid w:val="00996C7A"/>
    <w:rsid w:val="00997231"/>
    <w:rsid w:val="00997404"/>
    <w:rsid w:val="00997EEF"/>
    <w:rsid w:val="009A02EC"/>
    <w:rsid w:val="009A07A7"/>
    <w:rsid w:val="009A2C9F"/>
    <w:rsid w:val="009A3522"/>
    <w:rsid w:val="009A3EE1"/>
    <w:rsid w:val="009A43D8"/>
    <w:rsid w:val="009A4993"/>
    <w:rsid w:val="009A5F9C"/>
    <w:rsid w:val="009A669E"/>
    <w:rsid w:val="009A76D5"/>
    <w:rsid w:val="009B088F"/>
    <w:rsid w:val="009B1EB8"/>
    <w:rsid w:val="009B20C9"/>
    <w:rsid w:val="009B29BD"/>
    <w:rsid w:val="009B2B1C"/>
    <w:rsid w:val="009B2F0F"/>
    <w:rsid w:val="009B62B1"/>
    <w:rsid w:val="009C084D"/>
    <w:rsid w:val="009C0FE5"/>
    <w:rsid w:val="009C15FC"/>
    <w:rsid w:val="009C2386"/>
    <w:rsid w:val="009C253F"/>
    <w:rsid w:val="009C258B"/>
    <w:rsid w:val="009C2D04"/>
    <w:rsid w:val="009C3438"/>
    <w:rsid w:val="009C3B5E"/>
    <w:rsid w:val="009C4DD9"/>
    <w:rsid w:val="009C5503"/>
    <w:rsid w:val="009C55FD"/>
    <w:rsid w:val="009C70CB"/>
    <w:rsid w:val="009C7497"/>
    <w:rsid w:val="009C7619"/>
    <w:rsid w:val="009C7959"/>
    <w:rsid w:val="009C7A77"/>
    <w:rsid w:val="009D0E6E"/>
    <w:rsid w:val="009D11F1"/>
    <w:rsid w:val="009D3B5D"/>
    <w:rsid w:val="009D3C7F"/>
    <w:rsid w:val="009D42F4"/>
    <w:rsid w:val="009D4A08"/>
    <w:rsid w:val="009D546C"/>
    <w:rsid w:val="009D77AB"/>
    <w:rsid w:val="009E0EC4"/>
    <w:rsid w:val="009E11E1"/>
    <w:rsid w:val="009E2120"/>
    <w:rsid w:val="009E21CA"/>
    <w:rsid w:val="009E294A"/>
    <w:rsid w:val="009E2D7E"/>
    <w:rsid w:val="009E3312"/>
    <w:rsid w:val="009E346D"/>
    <w:rsid w:val="009E5406"/>
    <w:rsid w:val="009E5C7B"/>
    <w:rsid w:val="009E63D9"/>
    <w:rsid w:val="009E786B"/>
    <w:rsid w:val="009E7F88"/>
    <w:rsid w:val="009F04AB"/>
    <w:rsid w:val="009F04C7"/>
    <w:rsid w:val="009F1B56"/>
    <w:rsid w:val="009F2C9B"/>
    <w:rsid w:val="009F2E5C"/>
    <w:rsid w:val="009F519E"/>
    <w:rsid w:val="009F5659"/>
    <w:rsid w:val="009F5F22"/>
    <w:rsid w:val="009F618F"/>
    <w:rsid w:val="00A00705"/>
    <w:rsid w:val="00A02C8E"/>
    <w:rsid w:val="00A036F3"/>
    <w:rsid w:val="00A04693"/>
    <w:rsid w:val="00A04833"/>
    <w:rsid w:val="00A05729"/>
    <w:rsid w:val="00A067BD"/>
    <w:rsid w:val="00A07A4E"/>
    <w:rsid w:val="00A1194E"/>
    <w:rsid w:val="00A11CC2"/>
    <w:rsid w:val="00A12D89"/>
    <w:rsid w:val="00A1319B"/>
    <w:rsid w:val="00A14755"/>
    <w:rsid w:val="00A149BD"/>
    <w:rsid w:val="00A14B2B"/>
    <w:rsid w:val="00A14C17"/>
    <w:rsid w:val="00A14F57"/>
    <w:rsid w:val="00A17E52"/>
    <w:rsid w:val="00A20323"/>
    <w:rsid w:val="00A20781"/>
    <w:rsid w:val="00A21023"/>
    <w:rsid w:val="00A2119B"/>
    <w:rsid w:val="00A21811"/>
    <w:rsid w:val="00A21DD5"/>
    <w:rsid w:val="00A2278B"/>
    <w:rsid w:val="00A22E49"/>
    <w:rsid w:val="00A24441"/>
    <w:rsid w:val="00A24483"/>
    <w:rsid w:val="00A24B83"/>
    <w:rsid w:val="00A24F9E"/>
    <w:rsid w:val="00A2635B"/>
    <w:rsid w:val="00A26469"/>
    <w:rsid w:val="00A26961"/>
    <w:rsid w:val="00A26CDA"/>
    <w:rsid w:val="00A3067F"/>
    <w:rsid w:val="00A309B7"/>
    <w:rsid w:val="00A30C4E"/>
    <w:rsid w:val="00A312C0"/>
    <w:rsid w:val="00A32A14"/>
    <w:rsid w:val="00A33894"/>
    <w:rsid w:val="00A35051"/>
    <w:rsid w:val="00A36C76"/>
    <w:rsid w:val="00A37A59"/>
    <w:rsid w:val="00A404A2"/>
    <w:rsid w:val="00A40AC3"/>
    <w:rsid w:val="00A40E71"/>
    <w:rsid w:val="00A41749"/>
    <w:rsid w:val="00A41955"/>
    <w:rsid w:val="00A42A46"/>
    <w:rsid w:val="00A42B68"/>
    <w:rsid w:val="00A4307A"/>
    <w:rsid w:val="00A4360E"/>
    <w:rsid w:val="00A4412C"/>
    <w:rsid w:val="00A44704"/>
    <w:rsid w:val="00A44D0F"/>
    <w:rsid w:val="00A46187"/>
    <w:rsid w:val="00A50376"/>
    <w:rsid w:val="00A50A79"/>
    <w:rsid w:val="00A50CB9"/>
    <w:rsid w:val="00A52CCA"/>
    <w:rsid w:val="00A53873"/>
    <w:rsid w:val="00A538D8"/>
    <w:rsid w:val="00A53B9F"/>
    <w:rsid w:val="00A542EE"/>
    <w:rsid w:val="00A558BA"/>
    <w:rsid w:val="00A55D62"/>
    <w:rsid w:val="00A57196"/>
    <w:rsid w:val="00A571B1"/>
    <w:rsid w:val="00A5734C"/>
    <w:rsid w:val="00A57F7B"/>
    <w:rsid w:val="00A60449"/>
    <w:rsid w:val="00A60486"/>
    <w:rsid w:val="00A60DE8"/>
    <w:rsid w:val="00A61E68"/>
    <w:rsid w:val="00A64DD1"/>
    <w:rsid w:val="00A671A7"/>
    <w:rsid w:val="00A67446"/>
    <w:rsid w:val="00A67739"/>
    <w:rsid w:val="00A704D4"/>
    <w:rsid w:val="00A710EE"/>
    <w:rsid w:val="00A710FC"/>
    <w:rsid w:val="00A71141"/>
    <w:rsid w:val="00A71F8C"/>
    <w:rsid w:val="00A73304"/>
    <w:rsid w:val="00A7372F"/>
    <w:rsid w:val="00A73CBD"/>
    <w:rsid w:val="00A74102"/>
    <w:rsid w:val="00A7494D"/>
    <w:rsid w:val="00A751CA"/>
    <w:rsid w:val="00A75D2C"/>
    <w:rsid w:val="00A761D7"/>
    <w:rsid w:val="00A76C72"/>
    <w:rsid w:val="00A81F0A"/>
    <w:rsid w:val="00A830FE"/>
    <w:rsid w:val="00A83906"/>
    <w:rsid w:val="00A84B53"/>
    <w:rsid w:val="00A84D2A"/>
    <w:rsid w:val="00A84D8E"/>
    <w:rsid w:val="00A8572A"/>
    <w:rsid w:val="00A86546"/>
    <w:rsid w:val="00A873E5"/>
    <w:rsid w:val="00A90350"/>
    <w:rsid w:val="00A90E73"/>
    <w:rsid w:val="00A92581"/>
    <w:rsid w:val="00A9288A"/>
    <w:rsid w:val="00A92F8D"/>
    <w:rsid w:val="00A9309D"/>
    <w:rsid w:val="00A933FA"/>
    <w:rsid w:val="00A934EC"/>
    <w:rsid w:val="00A953DB"/>
    <w:rsid w:val="00A954C6"/>
    <w:rsid w:val="00A95A72"/>
    <w:rsid w:val="00A95A9B"/>
    <w:rsid w:val="00A979F8"/>
    <w:rsid w:val="00A97C0C"/>
    <w:rsid w:val="00A97DA1"/>
    <w:rsid w:val="00AA042A"/>
    <w:rsid w:val="00AA1AB8"/>
    <w:rsid w:val="00AA2377"/>
    <w:rsid w:val="00AA3133"/>
    <w:rsid w:val="00AA34E6"/>
    <w:rsid w:val="00AA3DA5"/>
    <w:rsid w:val="00AA420D"/>
    <w:rsid w:val="00AA5A24"/>
    <w:rsid w:val="00AA5C89"/>
    <w:rsid w:val="00AB139A"/>
    <w:rsid w:val="00AB2290"/>
    <w:rsid w:val="00AB33CC"/>
    <w:rsid w:val="00AB4F15"/>
    <w:rsid w:val="00AB5071"/>
    <w:rsid w:val="00AB51FE"/>
    <w:rsid w:val="00AB5931"/>
    <w:rsid w:val="00AB6F97"/>
    <w:rsid w:val="00AC00DA"/>
    <w:rsid w:val="00AC12E5"/>
    <w:rsid w:val="00AC3161"/>
    <w:rsid w:val="00AC3CA7"/>
    <w:rsid w:val="00AC4505"/>
    <w:rsid w:val="00AC4846"/>
    <w:rsid w:val="00AC4861"/>
    <w:rsid w:val="00AC5667"/>
    <w:rsid w:val="00AC6305"/>
    <w:rsid w:val="00AC6377"/>
    <w:rsid w:val="00AC64E3"/>
    <w:rsid w:val="00AC6505"/>
    <w:rsid w:val="00AD0AAD"/>
    <w:rsid w:val="00AD1A91"/>
    <w:rsid w:val="00AD1EC3"/>
    <w:rsid w:val="00AD4C87"/>
    <w:rsid w:val="00AD5701"/>
    <w:rsid w:val="00AD599E"/>
    <w:rsid w:val="00AD5EEA"/>
    <w:rsid w:val="00AD6439"/>
    <w:rsid w:val="00AD71A2"/>
    <w:rsid w:val="00AD7A54"/>
    <w:rsid w:val="00AE1B8A"/>
    <w:rsid w:val="00AE2F65"/>
    <w:rsid w:val="00AE32E8"/>
    <w:rsid w:val="00AE3609"/>
    <w:rsid w:val="00AE40C8"/>
    <w:rsid w:val="00AE55B2"/>
    <w:rsid w:val="00AE593C"/>
    <w:rsid w:val="00AE5E35"/>
    <w:rsid w:val="00AE60E7"/>
    <w:rsid w:val="00AF04D2"/>
    <w:rsid w:val="00AF0FFA"/>
    <w:rsid w:val="00AF1481"/>
    <w:rsid w:val="00AF174D"/>
    <w:rsid w:val="00AF27D7"/>
    <w:rsid w:val="00AF28AE"/>
    <w:rsid w:val="00AF2E72"/>
    <w:rsid w:val="00AF40E3"/>
    <w:rsid w:val="00AF4880"/>
    <w:rsid w:val="00AF57E9"/>
    <w:rsid w:val="00AF5875"/>
    <w:rsid w:val="00AF642E"/>
    <w:rsid w:val="00AF6D74"/>
    <w:rsid w:val="00AF7092"/>
    <w:rsid w:val="00B010C3"/>
    <w:rsid w:val="00B02C07"/>
    <w:rsid w:val="00B030C5"/>
    <w:rsid w:val="00B03107"/>
    <w:rsid w:val="00B04982"/>
    <w:rsid w:val="00B07C7D"/>
    <w:rsid w:val="00B10016"/>
    <w:rsid w:val="00B11044"/>
    <w:rsid w:val="00B1148D"/>
    <w:rsid w:val="00B115F1"/>
    <w:rsid w:val="00B11E98"/>
    <w:rsid w:val="00B1317C"/>
    <w:rsid w:val="00B133D7"/>
    <w:rsid w:val="00B1375C"/>
    <w:rsid w:val="00B13895"/>
    <w:rsid w:val="00B13A32"/>
    <w:rsid w:val="00B145C9"/>
    <w:rsid w:val="00B156F7"/>
    <w:rsid w:val="00B15809"/>
    <w:rsid w:val="00B16F60"/>
    <w:rsid w:val="00B1792E"/>
    <w:rsid w:val="00B179EE"/>
    <w:rsid w:val="00B2001E"/>
    <w:rsid w:val="00B21AB2"/>
    <w:rsid w:val="00B21CB1"/>
    <w:rsid w:val="00B21EAD"/>
    <w:rsid w:val="00B22CBE"/>
    <w:rsid w:val="00B22FED"/>
    <w:rsid w:val="00B24AE4"/>
    <w:rsid w:val="00B24D4D"/>
    <w:rsid w:val="00B251C5"/>
    <w:rsid w:val="00B25A1E"/>
    <w:rsid w:val="00B26C08"/>
    <w:rsid w:val="00B3284B"/>
    <w:rsid w:val="00B3298F"/>
    <w:rsid w:val="00B32ED1"/>
    <w:rsid w:val="00B32F7D"/>
    <w:rsid w:val="00B33846"/>
    <w:rsid w:val="00B33BCC"/>
    <w:rsid w:val="00B33CE2"/>
    <w:rsid w:val="00B3463D"/>
    <w:rsid w:val="00B40AF8"/>
    <w:rsid w:val="00B40E05"/>
    <w:rsid w:val="00B411D6"/>
    <w:rsid w:val="00B4194B"/>
    <w:rsid w:val="00B42A7D"/>
    <w:rsid w:val="00B45F82"/>
    <w:rsid w:val="00B4695B"/>
    <w:rsid w:val="00B46B1F"/>
    <w:rsid w:val="00B5104D"/>
    <w:rsid w:val="00B5536E"/>
    <w:rsid w:val="00B563E2"/>
    <w:rsid w:val="00B56CC0"/>
    <w:rsid w:val="00B57246"/>
    <w:rsid w:val="00B57966"/>
    <w:rsid w:val="00B60414"/>
    <w:rsid w:val="00B60A44"/>
    <w:rsid w:val="00B624C2"/>
    <w:rsid w:val="00B64082"/>
    <w:rsid w:val="00B64730"/>
    <w:rsid w:val="00B6540B"/>
    <w:rsid w:val="00B65581"/>
    <w:rsid w:val="00B662A4"/>
    <w:rsid w:val="00B672FA"/>
    <w:rsid w:val="00B674F8"/>
    <w:rsid w:val="00B67B21"/>
    <w:rsid w:val="00B67C70"/>
    <w:rsid w:val="00B67F57"/>
    <w:rsid w:val="00B70192"/>
    <w:rsid w:val="00B70C9B"/>
    <w:rsid w:val="00B70D3F"/>
    <w:rsid w:val="00B714CF"/>
    <w:rsid w:val="00B71636"/>
    <w:rsid w:val="00B71CBD"/>
    <w:rsid w:val="00B72690"/>
    <w:rsid w:val="00B729F7"/>
    <w:rsid w:val="00B7365F"/>
    <w:rsid w:val="00B7398F"/>
    <w:rsid w:val="00B742FF"/>
    <w:rsid w:val="00B744CA"/>
    <w:rsid w:val="00B7505F"/>
    <w:rsid w:val="00B75EC1"/>
    <w:rsid w:val="00B767EC"/>
    <w:rsid w:val="00B76ED5"/>
    <w:rsid w:val="00B771AE"/>
    <w:rsid w:val="00B80217"/>
    <w:rsid w:val="00B81C48"/>
    <w:rsid w:val="00B822CE"/>
    <w:rsid w:val="00B83C27"/>
    <w:rsid w:val="00B84630"/>
    <w:rsid w:val="00B855C5"/>
    <w:rsid w:val="00B859E5"/>
    <w:rsid w:val="00B873B0"/>
    <w:rsid w:val="00B875BD"/>
    <w:rsid w:val="00B900F5"/>
    <w:rsid w:val="00B910A1"/>
    <w:rsid w:val="00B91407"/>
    <w:rsid w:val="00B9178D"/>
    <w:rsid w:val="00B91B4D"/>
    <w:rsid w:val="00B91BA7"/>
    <w:rsid w:val="00B91E95"/>
    <w:rsid w:val="00B92A96"/>
    <w:rsid w:val="00B92F99"/>
    <w:rsid w:val="00B93321"/>
    <w:rsid w:val="00B93460"/>
    <w:rsid w:val="00B937F5"/>
    <w:rsid w:val="00B9384B"/>
    <w:rsid w:val="00B939E3"/>
    <w:rsid w:val="00B94755"/>
    <w:rsid w:val="00B957BA"/>
    <w:rsid w:val="00B959D0"/>
    <w:rsid w:val="00B97239"/>
    <w:rsid w:val="00B977BC"/>
    <w:rsid w:val="00B97B7F"/>
    <w:rsid w:val="00B97EAE"/>
    <w:rsid w:val="00BA0058"/>
    <w:rsid w:val="00BA1340"/>
    <w:rsid w:val="00BA1781"/>
    <w:rsid w:val="00BA281B"/>
    <w:rsid w:val="00BA44A7"/>
    <w:rsid w:val="00BA503B"/>
    <w:rsid w:val="00BA5137"/>
    <w:rsid w:val="00BA767D"/>
    <w:rsid w:val="00BA7A6C"/>
    <w:rsid w:val="00BA7C1B"/>
    <w:rsid w:val="00BB00D4"/>
    <w:rsid w:val="00BB0373"/>
    <w:rsid w:val="00BB0BB8"/>
    <w:rsid w:val="00BB338D"/>
    <w:rsid w:val="00BB3A94"/>
    <w:rsid w:val="00BB448E"/>
    <w:rsid w:val="00BB764D"/>
    <w:rsid w:val="00BC035A"/>
    <w:rsid w:val="00BC093C"/>
    <w:rsid w:val="00BC1311"/>
    <w:rsid w:val="00BC1BD7"/>
    <w:rsid w:val="00BC1C36"/>
    <w:rsid w:val="00BC2AD5"/>
    <w:rsid w:val="00BC32C1"/>
    <w:rsid w:val="00BC37D5"/>
    <w:rsid w:val="00BC3F22"/>
    <w:rsid w:val="00BC5D91"/>
    <w:rsid w:val="00BC6C72"/>
    <w:rsid w:val="00BC7975"/>
    <w:rsid w:val="00BD026F"/>
    <w:rsid w:val="00BD1E3D"/>
    <w:rsid w:val="00BD28A6"/>
    <w:rsid w:val="00BD2F85"/>
    <w:rsid w:val="00BD472E"/>
    <w:rsid w:val="00BD6AE5"/>
    <w:rsid w:val="00BD7E6A"/>
    <w:rsid w:val="00BE058B"/>
    <w:rsid w:val="00BE05B7"/>
    <w:rsid w:val="00BE07B1"/>
    <w:rsid w:val="00BE0DB3"/>
    <w:rsid w:val="00BE0F5F"/>
    <w:rsid w:val="00BE1E8F"/>
    <w:rsid w:val="00BE226C"/>
    <w:rsid w:val="00BE29B7"/>
    <w:rsid w:val="00BE2A37"/>
    <w:rsid w:val="00BE4596"/>
    <w:rsid w:val="00BE47A7"/>
    <w:rsid w:val="00BE4B76"/>
    <w:rsid w:val="00BE58BD"/>
    <w:rsid w:val="00BE65AC"/>
    <w:rsid w:val="00BE683B"/>
    <w:rsid w:val="00BE7DCD"/>
    <w:rsid w:val="00BF043C"/>
    <w:rsid w:val="00BF082C"/>
    <w:rsid w:val="00BF0933"/>
    <w:rsid w:val="00BF201F"/>
    <w:rsid w:val="00BF246E"/>
    <w:rsid w:val="00BF3EE7"/>
    <w:rsid w:val="00BF5242"/>
    <w:rsid w:val="00BF6BCC"/>
    <w:rsid w:val="00C0038E"/>
    <w:rsid w:val="00C01755"/>
    <w:rsid w:val="00C02985"/>
    <w:rsid w:val="00C0298E"/>
    <w:rsid w:val="00C0378C"/>
    <w:rsid w:val="00C03BBC"/>
    <w:rsid w:val="00C03EDC"/>
    <w:rsid w:val="00C045FD"/>
    <w:rsid w:val="00C05001"/>
    <w:rsid w:val="00C05753"/>
    <w:rsid w:val="00C065CF"/>
    <w:rsid w:val="00C0671D"/>
    <w:rsid w:val="00C102E7"/>
    <w:rsid w:val="00C117C2"/>
    <w:rsid w:val="00C11C80"/>
    <w:rsid w:val="00C1255E"/>
    <w:rsid w:val="00C12564"/>
    <w:rsid w:val="00C12919"/>
    <w:rsid w:val="00C12D5C"/>
    <w:rsid w:val="00C156FE"/>
    <w:rsid w:val="00C15BF9"/>
    <w:rsid w:val="00C17B41"/>
    <w:rsid w:val="00C208CD"/>
    <w:rsid w:val="00C20C42"/>
    <w:rsid w:val="00C20CD8"/>
    <w:rsid w:val="00C216A6"/>
    <w:rsid w:val="00C21978"/>
    <w:rsid w:val="00C2340E"/>
    <w:rsid w:val="00C2381C"/>
    <w:rsid w:val="00C23AFC"/>
    <w:rsid w:val="00C24705"/>
    <w:rsid w:val="00C24960"/>
    <w:rsid w:val="00C252A4"/>
    <w:rsid w:val="00C2608F"/>
    <w:rsid w:val="00C26329"/>
    <w:rsid w:val="00C26C9E"/>
    <w:rsid w:val="00C272EE"/>
    <w:rsid w:val="00C27311"/>
    <w:rsid w:val="00C27E9F"/>
    <w:rsid w:val="00C32643"/>
    <w:rsid w:val="00C33B8C"/>
    <w:rsid w:val="00C34455"/>
    <w:rsid w:val="00C34CD9"/>
    <w:rsid w:val="00C357BC"/>
    <w:rsid w:val="00C36762"/>
    <w:rsid w:val="00C36925"/>
    <w:rsid w:val="00C405A2"/>
    <w:rsid w:val="00C40DCE"/>
    <w:rsid w:val="00C41A17"/>
    <w:rsid w:val="00C41D31"/>
    <w:rsid w:val="00C41FB0"/>
    <w:rsid w:val="00C42C67"/>
    <w:rsid w:val="00C43D1C"/>
    <w:rsid w:val="00C43D6C"/>
    <w:rsid w:val="00C4417D"/>
    <w:rsid w:val="00C44A9F"/>
    <w:rsid w:val="00C50430"/>
    <w:rsid w:val="00C50FC3"/>
    <w:rsid w:val="00C517EA"/>
    <w:rsid w:val="00C51C8B"/>
    <w:rsid w:val="00C51CC6"/>
    <w:rsid w:val="00C540D0"/>
    <w:rsid w:val="00C54B75"/>
    <w:rsid w:val="00C55AEB"/>
    <w:rsid w:val="00C55EFA"/>
    <w:rsid w:val="00C55F9D"/>
    <w:rsid w:val="00C56243"/>
    <w:rsid w:val="00C56495"/>
    <w:rsid w:val="00C568B8"/>
    <w:rsid w:val="00C572E2"/>
    <w:rsid w:val="00C57951"/>
    <w:rsid w:val="00C579E2"/>
    <w:rsid w:val="00C612E4"/>
    <w:rsid w:val="00C61E78"/>
    <w:rsid w:val="00C62178"/>
    <w:rsid w:val="00C62212"/>
    <w:rsid w:val="00C62903"/>
    <w:rsid w:val="00C63301"/>
    <w:rsid w:val="00C64CF4"/>
    <w:rsid w:val="00C64DE2"/>
    <w:rsid w:val="00C66D4B"/>
    <w:rsid w:val="00C67328"/>
    <w:rsid w:val="00C6758B"/>
    <w:rsid w:val="00C712EB"/>
    <w:rsid w:val="00C71952"/>
    <w:rsid w:val="00C724F4"/>
    <w:rsid w:val="00C728E8"/>
    <w:rsid w:val="00C732BD"/>
    <w:rsid w:val="00C73340"/>
    <w:rsid w:val="00C73FFE"/>
    <w:rsid w:val="00C74175"/>
    <w:rsid w:val="00C80717"/>
    <w:rsid w:val="00C80A54"/>
    <w:rsid w:val="00C81455"/>
    <w:rsid w:val="00C8155E"/>
    <w:rsid w:val="00C81B20"/>
    <w:rsid w:val="00C843A0"/>
    <w:rsid w:val="00C84495"/>
    <w:rsid w:val="00C86416"/>
    <w:rsid w:val="00C865F5"/>
    <w:rsid w:val="00C874AF"/>
    <w:rsid w:val="00C87828"/>
    <w:rsid w:val="00C902FC"/>
    <w:rsid w:val="00C934DC"/>
    <w:rsid w:val="00C944F2"/>
    <w:rsid w:val="00C95AEA"/>
    <w:rsid w:val="00C95E47"/>
    <w:rsid w:val="00CA01C9"/>
    <w:rsid w:val="00CA06C6"/>
    <w:rsid w:val="00CA0EE2"/>
    <w:rsid w:val="00CA1602"/>
    <w:rsid w:val="00CA1E47"/>
    <w:rsid w:val="00CA25FF"/>
    <w:rsid w:val="00CA34D2"/>
    <w:rsid w:val="00CA37F5"/>
    <w:rsid w:val="00CA5006"/>
    <w:rsid w:val="00CA5439"/>
    <w:rsid w:val="00CA5445"/>
    <w:rsid w:val="00CA6E3B"/>
    <w:rsid w:val="00CA7898"/>
    <w:rsid w:val="00CA7B4F"/>
    <w:rsid w:val="00CB03C2"/>
    <w:rsid w:val="00CB086E"/>
    <w:rsid w:val="00CB0FC9"/>
    <w:rsid w:val="00CB1279"/>
    <w:rsid w:val="00CB131B"/>
    <w:rsid w:val="00CB2B85"/>
    <w:rsid w:val="00CB33C4"/>
    <w:rsid w:val="00CB5258"/>
    <w:rsid w:val="00CB55DB"/>
    <w:rsid w:val="00CB60E3"/>
    <w:rsid w:val="00CB708C"/>
    <w:rsid w:val="00CB7217"/>
    <w:rsid w:val="00CC06B2"/>
    <w:rsid w:val="00CC0873"/>
    <w:rsid w:val="00CC0E25"/>
    <w:rsid w:val="00CC27DC"/>
    <w:rsid w:val="00CC3191"/>
    <w:rsid w:val="00CC4C9E"/>
    <w:rsid w:val="00CC5B65"/>
    <w:rsid w:val="00CC626D"/>
    <w:rsid w:val="00CC7412"/>
    <w:rsid w:val="00CC779E"/>
    <w:rsid w:val="00CC7EEB"/>
    <w:rsid w:val="00CD15F6"/>
    <w:rsid w:val="00CD176D"/>
    <w:rsid w:val="00CD1C87"/>
    <w:rsid w:val="00CD1D23"/>
    <w:rsid w:val="00CD1D67"/>
    <w:rsid w:val="00CD24B6"/>
    <w:rsid w:val="00CD2DBD"/>
    <w:rsid w:val="00CD3559"/>
    <w:rsid w:val="00CD36DF"/>
    <w:rsid w:val="00CD3B40"/>
    <w:rsid w:val="00CD3CDA"/>
    <w:rsid w:val="00CD5390"/>
    <w:rsid w:val="00CD5A2F"/>
    <w:rsid w:val="00CD6374"/>
    <w:rsid w:val="00CD722A"/>
    <w:rsid w:val="00CD7E74"/>
    <w:rsid w:val="00CE0C02"/>
    <w:rsid w:val="00CE3816"/>
    <w:rsid w:val="00CE3970"/>
    <w:rsid w:val="00CE3B82"/>
    <w:rsid w:val="00CE5114"/>
    <w:rsid w:val="00CE5A45"/>
    <w:rsid w:val="00CE66B3"/>
    <w:rsid w:val="00CE7370"/>
    <w:rsid w:val="00CF06FF"/>
    <w:rsid w:val="00CF07C7"/>
    <w:rsid w:val="00CF0B8E"/>
    <w:rsid w:val="00CF2FE4"/>
    <w:rsid w:val="00CF45AF"/>
    <w:rsid w:val="00CF468B"/>
    <w:rsid w:val="00CF5AFD"/>
    <w:rsid w:val="00CF657C"/>
    <w:rsid w:val="00CF68C9"/>
    <w:rsid w:val="00CF741E"/>
    <w:rsid w:val="00CF7DBE"/>
    <w:rsid w:val="00D01B00"/>
    <w:rsid w:val="00D02349"/>
    <w:rsid w:val="00D02D68"/>
    <w:rsid w:val="00D0310B"/>
    <w:rsid w:val="00D03A1F"/>
    <w:rsid w:val="00D04196"/>
    <w:rsid w:val="00D04467"/>
    <w:rsid w:val="00D05B42"/>
    <w:rsid w:val="00D05CC4"/>
    <w:rsid w:val="00D103F6"/>
    <w:rsid w:val="00D10A0E"/>
    <w:rsid w:val="00D119C0"/>
    <w:rsid w:val="00D11B19"/>
    <w:rsid w:val="00D135BD"/>
    <w:rsid w:val="00D1425C"/>
    <w:rsid w:val="00D14353"/>
    <w:rsid w:val="00D1557B"/>
    <w:rsid w:val="00D15BAD"/>
    <w:rsid w:val="00D21CEA"/>
    <w:rsid w:val="00D2231D"/>
    <w:rsid w:val="00D24845"/>
    <w:rsid w:val="00D24C80"/>
    <w:rsid w:val="00D24DBB"/>
    <w:rsid w:val="00D25DC4"/>
    <w:rsid w:val="00D25F79"/>
    <w:rsid w:val="00D268C5"/>
    <w:rsid w:val="00D27354"/>
    <w:rsid w:val="00D27742"/>
    <w:rsid w:val="00D27820"/>
    <w:rsid w:val="00D30CB4"/>
    <w:rsid w:val="00D312DE"/>
    <w:rsid w:val="00D31C2A"/>
    <w:rsid w:val="00D32893"/>
    <w:rsid w:val="00D331AC"/>
    <w:rsid w:val="00D33934"/>
    <w:rsid w:val="00D33B4B"/>
    <w:rsid w:val="00D345DC"/>
    <w:rsid w:val="00D34752"/>
    <w:rsid w:val="00D34DB7"/>
    <w:rsid w:val="00D34E53"/>
    <w:rsid w:val="00D34F2B"/>
    <w:rsid w:val="00D34FC6"/>
    <w:rsid w:val="00D35B8F"/>
    <w:rsid w:val="00D35DA8"/>
    <w:rsid w:val="00D362CE"/>
    <w:rsid w:val="00D367D1"/>
    <w:rsid w:val="00D402AD"/>
    <w:rsid w:val="00D40FD9"/>
    <w:rsid w:val="00D410E4"/>
    <w:rsid w:val="00D411F2"/>
    <w:rsid w:val="00D427E9"/>
    <w:rsid w:val="00D42C23"/>
    <w:rsid w:val="00D44252"/>
    <w:rsid w:val="00D44F89"/>
    <w:rsid w:val="00D45C71"/>
    <w:rsid w:val="00D476D4"/>
    <w:rsid w:val="00D47F65"/>
    <w:rsid w:val="00D5171F"/>
    <w:rsid w:val="00D51DCA"/>
    <w:rsid w:val="00D5217F"/>
    <w:rsid w:val="00D52438"/>
    <w:rsid w:val="00D52ABD"/>
    <w:rsid w:val="00D52DF0"/>
    <w:rsid w:val="00D5322B"/>
    <w:rsid w:val="00D5329A"/>
    <w:rsid w:val="00D53971"/>
    <w:rsid w:val="00D54BDA"/>
    <w:rsid w:val="00D559E3"/>
    <w:rsid w:val="00D568DA"/>
    <w:rsid w:val="00D57CAC"/>
    <w:rsid w:val="00D60C88"/>
    <w:rsid w:val="00D62EFB"/>
    <w:rsid w:val="00D63397"/>
    <w:rsid w:val="00D63A79"/>
    <w:rsid w:val="00D645CA"/>
    <w:rsid w:val="00D649A2"/>
    <w:rsid w:val="00D6528C"/>
    <w:rsid w:val="00D7046E"/>
    <w:rsid w:val="00D73417"/>
    <w:rsid w:val="00D73911"/>
    <w:rsid w:val="00D74719"/>
    <w:rsid w:val="00D76116"/>
    <w:rsid w:val="00D76724"/>
    <w:rsid w:val="00D76E96"/>
    <w:rsid w:val="00D77619"/>
    <w:rsid w:val="00D77696"/>
    <w:rsid w:val="00D77D0E"/>
    <w:rsid w:val="00D80938"/>
    <w:rsid w:val="00D81B6F"/>
    <w:rsid w:val="00D81FB7"/>
    <w:rsid w:val="00D8276E"/>
    <w:rsid w:val="00D82777"/>
    <w:rsid w:val="00D82790"/>
    <w:rsid w:val="00D83BCD"/>
    <w:rsid w:val="00D83DC9"/>
    <w:rsid w:val="00D841A4"/>
    <w:rsid w:val="00D84A02"/>
    <w:rsid w:val="00D85C5C"/>
    <w:rsid w:val="00D87AC3"/>
    <w:rsid w:val="00D87C56"/>
    <w:rsid w:val="00D923FA"/>
    <w:rsid w:val="00D928EF"/>
    <w:rsid w:val="00D92A0B"/>
    <w:rsid w:val="00D92FD2"/>
    <w:rsid w:val="00D93634"/>
    <w:rsid w:val="00D93D0C"/>
    <w:rsid w:val="00D94358"/>
    <w:rsid w:val="00D95D4C"/>
    <w:rsid w:val="00D977CF"/>
    <w:rsid w:val="00DA04F6"/>
    <w:rsid w:val="00DA1074"/>
    <w:rsid w:val="00DA11C4"/>
    <w:rsid w:val="00DA1A65"/>
    <w:rsid w:val="00DA24B4"/>
    <w:rsid w:val="00DA28A6"/>
    <w:rsid w:val="00DA2D4D"/>
    <w:rsid w:val="00DA3C75"/>
    <w:rsid w:val="00DA3DB5"/>
    <w:rsid w:val="00DA46CF"/>
    <w:rsid w:val="00DA4945"/>
    <w:rsid w:val="00DA5FD7"/>
    <w:rsid w:val="00DA64FE"/>
    <w:rsid w:val="00DA7E01"/>
    <w:rsid w:val="00DB0AA5"/>
    <w:rsid w:val="00DB0E7F"/>
    <w:rsid w:val="00DB2383"/>
    <w:rsid w:val="00DB23D0"/>
    <w:rsid w:val="00DB3FCB"/>
    <w:rsid w:val="00DB41B3"/>
    <w:rsid w:val="00DB58A9"/>
    <w:rsid w:val="00DB58D6"/>
    <w:rsid w:val="00DB5F50"/>
    <w:rsid w:val="00DB66D7"/>
    <w:rsid w:val="00DB66F7"/>
    <w:rsid w:val="00DB7056"/>
    <w:rsid w:val="00DC0A6A"/>
    <w:rsid w:val="00DC1B08"/>
    <w:rsid w:val="00DC1BFA"/>
    <w:rsid w:val="00DC1EE5"/>
    <w:rsid w:val="00DC247C"/>
    <w:rsid w:val="00DC3D68"/>
    <w:rsid w:val="00DC4BCF"/>
    <w:rsid w:val="00DD2C6B"/>
    <w:rsid w:val="00DD3733"/>
    <w:rsid w:val="00DD3DD4"/>
    <w:rsid w:val="00DD3EDC"/>
    <w:rsid w:val="00DD3FFD"/>
    <w:rsid w:val="00DD4763"/>
    <w:rsid w:val="00DD55D5"/>
    <w:rsid w:val="00DD702A"/>
    <w:rsid w:val="00DD7CF1"/>
    <w:rsid w:val="00DD7DDF"/>
    <w:rsid w:val="00DE2C41"/>
    <w:rsid w:val="00DE308F"/>
    <w:rsid w:val="00DE500E"/>
    <w:rsid w:val="00DE70FE"/>
    <w:rsid w:val="00DE7326"/>
    <w:rsid w:val="00DF0097"/>
    <w:rsid w:val="00DF1B0F"/>
    <w:rsid w:val="00DF1C68"/>
    <w:rsid w:val="00DF237C"/>
    <w:rsid w:val="00DF2B3B"/>
    <w:rsid w:val="00DF2DE8"/>
    <w:rsid w:val="00DF418E"/>
    <w:rsid w:val="00DF65C8"/>
    <w:rsid w:val="00E013D2"/>
    <w:rsid w:val="00E02720"/>
    <w:rsid w:val="00E03426"/>
    <w:rsid w:val="00E03C70"/>
    <w:rsid w:val="00E05D03"/>
    <w:rsid w:val="00E05FD6"/>
    <w:rsid w:val="00E06E04"/>
    <w:rsid w:val="00E076D3"/>
    <w:rsid w:val="00E104FB"/>
    <w:rsid w:val="00E10778"/>
    <w:rsid w:val="00E10ED7"/>
    <w:rsid w:val="00E119A5"/>
    <w:rsid w:val="00E13963"/>
    <w:rsid w:val="00E13EC6"/>
    <w:rsid w:val="00E1400F"/>
    <w:rsid w:val="00E14875"/>
    <w:rsid w:val="00E153C7"/>
    <w:rsid w:val="00E16A65"/>
    <w:rsid w:val="00E16FC0"/>
    <w:rsid w:val="00E17D5D"/>
    <w:rsid w:val="00E20D14"/>
    <w:rsid w:val="00E20E61"/>
    <w:rsid w:val="00E21A25"/>
    <w:rsid w:val="00E25A77"/>
    <w:rsid w:val="00E30E4A"/>
    <w:rsid w:val="00E311AC"/>
    <w:rsid w:val="00E31ADA"/>
    <w:rsid w:val="00E374E4"/>
    <w:rsid w:val="00E4014B"/>
    <w:rsid w:val="00E41095"/>
    <w:rsid w:val="00E42261"/>
    <w:rsid w:val="00E428EA"/>
    <w:rsid w:val="00E42C21"/>
    <w:rsid w:val="00E4330D"/>
    <w:rsid w:val="00E43D30"/>
    <w:rsid w:val="00E44F1A"/>
    <w:rsid w:val="00E45BF8"/>
    <w:rsid w:val="00E46811"/>
    <w:rsid w:val="00E50EEB"/>
    <w:rsid w:val="00E51ED1"/>
    <w:rsid w:val="00E52221"/>
    <w:rsid w:val="00E5273D"/>
    <w:rsid w:val="00E52DED"/>
    <w:rsid w:val="00E53A29"/>
    <w:rsid w:val="00E53B04"/>
    <w:rsid w:val="00E54282"/>
    <w:rsid w:val="00E5529C"/>
    <w:rsid w:val="00E5633B"/>
    <w:rsid w:val="00E57B48"/>
    <w:rsid w:val="00E60F0E"/>
    <w:rsid w:val="00E617B5"/>
    <w:rsid w:val="00E6372A"/>
    <w:rsid w:val="00E63AA8"/>
    <w:rsid w:val="00E63B18"/>
    <w:rsid w:val="00E63EAF"/>
    <w:rsid w:val="00E649DE"/>
    <w:rsid w:val="00E65223"/>
    <w:rsid w:val="00E654C9"/>
    <w:rsid w:val="00E655E7"/>
    <w:rsid w:val="00E67200"/>
    <w:rsid w:val="00E67575"/>
    <w:rsid w:val="00E72146"/>
    <w:rsid w:val="00E7230C"/>
    <w:rsid w:val="00E72A7E"/>
    <w:rsid w:val="00E738F9"/>
    <w:rsid w:val="00E74474"/>
    <w:rsid w:val="00E745AD"/>
    <w:rsid w:val="00E74EDE"/>
    <w:rsid w:val="00E74F5F"/>
    <w:rsid w:val="00E7520A"/>
    <w:rsid w:val="00E75AC4"/>
    <w:rsid w:val="00E75CD2"/>
    <w:rsid w:val="00E76AA4"/>
    <w:rsid w:val="00E80E59"/>
    <w:rsid w:val="00E8337B"/>
    <w:rsid w:val="00E83EAA"/>
    <w:rsid w:val="00E83F46"/>
    <w:rsid w:val="00E84324"/>
    <w:rsid w:val="00E8441B"/>
    <w:rsid w:val="00E8470D"/>
    <w:rsid w:val="00E858F5"/>
    <w:rsid w:val="00E86718"/>
    <w:rsid w:val="00E86DBD"/>
    <w:rsid w:val="00E87D97"/>
    <w:rsid w:val="00E87FED"/>
    <w:rsid w:val="00E909B1"/>
    <w:rsid w:val="00E9200B"/>
    <w:rsid w:val="00E92A69"/>
    <w:rsid w:val="00E92F66"/>
    <w:rsid w:val="00E9347D"/>
    <w:rsid w:val="00E93513"/>
    <w:rsid w:val="00E94DE3"/>
    <w:rsid w:val="00E95189"/>
    <w:rsid w:val="00E95C6E"/>
    <w:rsid w:val="00EA020A"/>
    <w:rsid w:val="00EA1560"/>
    <w:rsid w:val="00EA3AEA"/>
    <w:rsid w:val="00EA3E3B"/>
    <w:rsid w:val="00EA4160"/>
    <w:rsid w:val="00EA4E7D"/>
    <w:rsid w:val="00EA5EDE"/>
    <w:rsid w:val="00EA742B"/>
    <w:rsid w:val="00EB0529"/>
    <w:rsid w:val="00EB17C2"/>
    <w:rsid w:val="00EB1A96"/>
    <w:rsid w:val="00EB20EB"/>
    <w:rsid w:val="00EB31C0"/>
    <w:rsid w:val="00EB3251"/>
    <w:rsid w:val="00EB343B"/>
    <w:rsid w:val="00EB370F"/>
    <w:rsid w:val="00EB391C"/>
    <w:rsid w:val="00EB4F93"/>
    <w:rsid w:val="00EB64A5"/>
    <w:rsid w:val="00EC2F25"/>
    <w:rsid w:val="00EC2FF7"/>
    <w:rsid w:val="00EC453F"/>
    <w:rsid w:val="00EC59E0"/>
    <w:rsid w:val="00EC68FD"/>
    <w:rsid w:val="00EC6AFA"/>
    <w:rsid w:val="00ED05F8"/>
    <w:rsid w:val="00ED1414"/>
    <w:rsid w:val="00ED3A9B"/>
    <w:rsid w:val="00ED3C03"/>
    <w:rsid w:val="00ED3FA1"/>
    <w:rsid w:val="00ED40C2"/>
    <w:rsid w:val="00ED4818"/>
    <w:rsid w:val="00ED4EAA"/>
    <w:rsid w:val="00ED6CBE"/>
    <w:rsid w:val="00EE00E9"/>
    <w:rsid w:val="00EE02D8"/>
    <w:rsid w:val="00EE0C05"/>
    <w:rsid w:val="00EE1044"/>
    <w:rsid w:val="00EE1089"/>
    <w:rsid w:val="00EE14BA"/>
    <w:rsid w:val="00EE190D"/>
    <w:rsid w:val="00EE1EC6"/>
    <w:rsid w:val="00EE2840"/>
    <w:rsid w:val="00EE2A35"/>
    <w:rsid w:val="00EE3014"/>
    <w:rsid w:val="00EE30DB"/>
    <w:rsid w:val="00EE387D"/>
    <w:rsid w:val="00EE3F0B"/>
    <w:rsid w:val="00EE450F"/>
    <w:rsid w:val="00EE5187"/>
    <w:rsid w:val="00EE6A3B"/>
    <w:rsid w:val="00EF1E5F"/>
    <w:rsid w:val="00EF2310"/>
    <w:rsid w:val="00EF3602"/>
    <w:rsid w:val="00EF3CA1"/>
    <w:rsid w:val="00EF3CD8"/>
    <w:rsid w:val="00EF63AC"/>
    <w:rsid w:val="00EF75F9"/>
    <w:rsid w:val="00F00067"/>
    <w:rsid w:val="00F00FFB"/>
    <w:rsid w:val="00F01751"/>
    <w:rsid w:val="00F026B5"/>
    <w:rsid w:val="00F02D30"/>
    <w:rsid w:val="00F02FFC"/>
    <w:rsid w:val="00F03A19"/>
    <w:rsid w:val="00F040AB"/>
    <w:rsid w:val="00F04A5B"/>
    <w:rsid w:val="00F04B47"/>
    <w:rsid w:val="00F04BBD"/>
    <w:rsid w:val="00F06FCD"/>
    <w:rsid w:val="00F07206"/>
    <w:rsid w:val="00F12638"/>
    <w:rsid w:val="00F13A55"/>
    <w:rsid w:val="00F1418F"/>
    <w:rsid w:val="00F14DE4"/>
    <w:rsid w:val="00F15AC1"/>
    <w:rsid w:val="00F172F0"/>
    <w:rsid w:val="00F202C3"/>
    <w:rsid w:val="00F20B1F"/>
    <w:rsid w:val="00F224C5"/>
    <w:rsid w:val="00F22B4A"/>
    <w:rsid w:val="00F2310D"/>
    <w:rsid w:val="00F2724B"/>
    <w:rsid w:val="00F27ADA"/>
    <w:rsid w:val="00F31041"/>
    <w:rsid w:val="00F312CA"/>
    <w:rsid w:val="00F3249B"/>
    <w:rsid w:val="00F32632"/>
    <w:rsid w:val="00F329FA"/>
    <w:rsid w:val="00F34065"/>
    <w:rsid w:val="00F345E8"/>
    <w:rsid w:val="00F34A63"/>
    <w:rsid w:val="00F35567"/>
    <w:rsid w:val="00F36640"/>
    <w:rsid w:val="00F3667D"/>
    <w:rsid w:val="00F40081"/>
    <w:rsid w:val="00F41331"/>
    <w:rsid w:val="00F417D5"/>
    <w:rsid w:val="00F418FA"/>
    <w:rsid w:val="00F4249B"/>
    <w:rsid w:val="00F42C24"/>
    <w:rsid w:val="00F42D4B"/>
    <w:rsid w:val="00F436E0"/>
    <w:rsid w:val="00F44CB9"/>
    <w:rsid w:val="00F45318"/>
    <w:rsid w:val="00F4574A"/>
    <w:rsid w:val="00F45DB9"/>
    <w:rsid w:val="00F47075"/>
    <w:rsid w:val="00F47C29"/>
    <w:rsid w:val="00F5222C"/>
    <w:rsid w:val="00F528E8"/>
    <w:rsid w:val="00F5399E"/>
    <w:rsid w:val="00F542E4"/>
    <w:rsid w:val="00F55FB4"/>
    <w:rsid w:val="00F610E1"/>
    <w:rsid w:val="00F61886"/>
    <w:rsid w:val="00F62EAB"/>
    <w:rsid w:val="00F66312"/>
    <w:rsid w:val="00F665E4"/>
    <w:rsid w:val="00F66FEB"/>
    <w:rsid w:val="00F6791A"/>
    <w:rsid w:val="00F7019B"/>
    <w:rsid w:val="00F71438"/>
    <w:rsid w:val="00F71D87"/>
    <w:rsid w:val="00F73601"/>
    <w:rsid w:val="00F7370A"/>
    <w:rsid w:val="00F75667"/>
    <w:rsid w:val="00F76529"/>
    <w:rsid w:val="00F77984"/>
    <w:rsid w:val="00F80DE3"/>
    <w:rsid w:val="00F81F3D"/>
    <w:rsid w:val="00F81F51"/>
    <w:rsid w:val="00F82425"/>
    <w:rsid w:val="00F829D5"/>
    <w:rsid w:val="00F8320C"/>
    <w:rsid w:val="00F83EE3"/>
    <w:rsid w:val="00F84213"/>
    <w:rsid w:val="00F84B51"/>
    <w:rsid w:val="00F874FA"/>
    <w:rsid w:val="00F8782F"/>
    <w:rsid w:val="00F8789C"/>
    <w:rsid w:val="00F91B48"/>
    <w:rsid w:val="00F91F32"/>
    <w:rsid w:val="00F929A2"/>
    <w:rsid w:val="00F93782"/>
    <w:rsid w:val="00F93C84"/>
    <w:rsid w:val="00F94D80"/>
    <w:rsid w:val="00F951AB"/>
    <w:rsid w:val="00F960CB"/>
    <w:rsid w:val="00F963E5"/>
    <w:rsid w:val="00F96404"/>
    <w:rsid w:val="00F96478"/>
    <w:rsid w:val="00F96CC3"/>
    <w:rsid w:val="00F97C33"/>
    <w:rsid w:val="00FA0C15"/>
    <w:rsid w:val="00FA12DB"/>
    <w:rsid w:val="00FA13BA"/>
    <w:rsid w:val="00FA1595"/>
    <w:rsid w:val="00FA162E"/>
    <w:rsid w:val="00FA1F18"/>
    <w:rsid w:val="00FA5B44"/>
    <w:rsid w:val="00FA5F04"/>
    <w:rsid w:val="00FA6D7B"/>
    <w:rsid w:val="00FA7B08"/>
    <w:rsid w:val="00FB0B69"/>
    <w:rsid w:val="00FB1784"/>
    <w:rsid w:val="00FB27FC"/>
    <w:rsid w:val="00FB4AFC"/>
    <w:rsid w:val="00FB6BBB"/>
    <w:rsid w:val="00FB757F"/>
    <w:rsid w:val="00FC1382"/>
    <w:rsid w:val="00FC1660"/>
    <w:rsid w:val="00FC2603"/>
    <w:rsid w:val="00FC4D7D"/>
    <w:rsid w:val="00FC59B5"/>
    <w:rsid w:val="00FC6B88"/>
    <w:rsid w:val="00FC738A"/>
    <w:rsid w:val="00FC75A6"/>
    <w:rsid w:val="00FC7833"/>
    <w:rsid w:val="00FD196A"/>
    <w:rsid w:val="00FD30C3"/>
    <w:rsid w:val="00FD3F48"/>
    <w:rsid w:val="00FD4A49"/>
    <w:rsid w:val="00FD546C"/>
    <w:rsid w:val="00FD5B99"/>
    <w:rsid w:val="00FD5E23"/>
    <w:rsid w:val="00FD634F"/>
    <w:rsid w:val="00FD7537"/>
    <w:rsid w:val="00FE1510"/>
    <w:rsid w:val="00FE1A73"/>
    <w:rsid w:val="00FE1F51"/>
    <w:rsid w:val="00FE3017"/>
    <w:rsid w:val="00FE6160"/>
    <w:rsid w:val="00FF012F"/>
    <w:rsid w:val="00FF0C72"/>
    <w:rsid w:val="00FF1867"/>
    <w:rsid w:val="00FF318B"/>
    <w:rsid w:val="00FF4202"/>
    <w:rsid w:val="00FF5EE4"/>
    <w:rsid w:val="00FF7A2E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79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0B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4F0B"/>
    <w:pPr>
      <w:keepNext/>
      <w:spacing w:before="240" w:after="60" w:line="276" w:lineRule="auto"/>
      <w:outlineLvl w:val="1"/>
    </w:pPr>
    <w:rPr>
      <w:rFonts w:eastAsia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24F0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24F0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24F0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4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924F0B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924F0B"/>
    <w:pPr>
      <w:widowControl w:val="0"/>
      <w:suppressAutoHyphens/>
    </w:pPr>
    <w:rPr>
      <w:rFonts w:ascii="Times New Roman" w:eastAsia="Lucida Sans Unicode" w:hAnsi="Times New Roman"/>
    </w:rPr>
  </w:style>
  <w:style w:type="character" w:styleId="a7">
    <w:name w:val="FollowedHyperlink"/>
    <w:uiPriority w:val="99"/>
    <w:semiHidden/>
    <w:unhideWhenUsed/>
    <w:rsid w:val="00924F0B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924F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4F0B"/>
  </w:style>
  <w:style w:type="character" w:styleId="aa">
    <w:name w:val="page number"/>
    <w:basedOn w:val="a0"/>
    <w:uiPriority w:val="99"/>
    <w:semiHidden/>
    <w:unhideWhenUsed/>
    <w:rsid w:val="00924F0B"/>
  </w:style>
  <w:style w:type="table" w:styleId="ab">
    <w:name w:val="Table Grid"/>
    <w:basedOn w:val="a1"/>
    <w:uiPriority w:val="59"/>
    <w:rsid w:val="00924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24F0B"/>
    <w:rPr>
      <w:rFonts w:ascii="Calibri" w:eastAsia="Times New Roman" w:hAnsi="Calibri"/>
    </w:rPr>
  </w:style>
  <w:style w:type="paragraph" w:styleId="ad">
    <w:name w:val="No Spacing"/>
    <w:link w:val="ac"/>
    <w:uiPriority w:val="1"/>
    <w:qFormat/>
    <w:rsid w:val="00924F0B"/>
    <w:rPr>
      <w:rFonts w:ascii="Calibri" w:eastAsia="Times New Roman" w:hAnsi="Calibri"/>
      <w:sz w:val="24"/>
      <w:szCs w:val="24"/>
    </w:rPr>
  </w:style>
  <w:style w:type="paragraph" w:styleId="ae">
    <w:name w:val="Normal (Web)"/>
    <w:basedOn w:val="a"/>
    <w:uiPriority w:val="99"/>
    <w:unhideWhenUsed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nhideWhenUsed/>
    <w:rsid w:val="00924F0B"/>
    <w:rPr>
      <w:rFonts w:eastAsia="MS Mincho"/>
    </w:rPr>
  </w:style>
  <w:style w:type="character" w:customStyle="1" w:styleId="af0">
    <w:name w:val="Текст сноски Знак"/>
    <w:link w:val="af"/>
    <w:rsid w:val="00924F0B"/>
    <w:rPr>
      <w:rFonts w:ascii="Cambria" w:eastAsia="MS Mincho" w:hAnsi="Cambria" w:cs="Times New Roman"/>
    </w:rPr>
  </w:style>
  <w:style w:type="character" w:styleId="af1">
    <w:name w:val="footnote reference"/>
    <w:unhideWhenUsed/>
    <w:rsid w:val="00924F0B"/>
    <w:rPr>
      <w:vertAlign w:val="superscript"/>
    </w:rPr>
  </w:style>
  <w:style w:type="paragraph" w:customStyle="1" w:styleId="Standard">
    <w:name w:val="Standard"/>
    <w:uiPriority w:val="99"/>
    <w:rsid w:val="00924F0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1">
    <w:name w:val="удобный 2 Знак"/>
    <w:link w:val="22"/>
    <w:uiPriority w:val="99"/>
    <w:locked/>
    <w:rsid w:val="00924F0B"/>
    <w:rPr>
      <w:rFonts w:ascii="Times New Roman" w:hAnsi="Times New Roman" w:cs="Times New Roman"/>
      <w:sz w:val="28"/>
    </w:rPr>
  </w:style>
  <w:style w:type="paragraph" w:customStyle="1" w:styleId="22">
    <w:name w:val="удобный 2"/>
    <w:basedOn w:val="a"/>
    <w:link w:val="21"/>
    <w:autoRedefine/>
    <w:uiPriority w:val="99"/>
    <w:rsid w:val="00924F0B"/>
    <w:pPr>
      <w:widowControl w:val="0"/>
      <w:autoSpaceDE w:val="0"/>
      <w:autoSpaceDN w:val="0"/>
      <w:adjustRightInd w:val="0"/>
      <w:spacing w:line="360" w:lineRule="auto"/>
      <w:ind w:right="-2"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24F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2">
    <w:name w:val="Style2"/>
    <w:basedOn w:val="a"/>
    <w:rsid w:val="00924F0B"/>
    <w:pPr>
      <w:widowControl w:val="0"/>
      <w:autoSpaceDE w:val="0"/>
      <w:autoSpaceDN w:val="0"/>
      <w:adjustRightInd w:val="0"/>
      <w:spacing w:line="324" w:lineRule="exact"/>
      <w:ind w:firstLine="558"/>
      <w:jc w:val="both"/>
    </w:pPr>
    <w:rPr>
      <w:rFonts w:ascii="Times New Roman" w:eastAsia="Times New Roman" w:hAnsi="Times New Roman"/>
    </w:rPr>
  </w:style>
  <w:style w:type="character" w:customStyle="1" w:styleId="FontStyle11">
    <w:name w:val="Font Style11"/>
    <w:uiPriority w:val="99"/>
    <w:rsid w:val="00924F0B"/>
    <w:rPr>
      <w:rFonts w:ascii="Times New Roman" w:hAnsi="Times New Roman" w:cs="Times New Roman"/>
      <w:spacing w:val="10"/>
      <w:sz w:val="24"/>
      <w:szCs w:val="24"/>
    </w:rPr>
  </w:style>
  <w:style w:type="paragraph" w:customStyle="1" w:styleId="af2">
    <w:name w:val="Знак"/>
    <w:basedOn w:val="a"/>
    <w:rsid w:val="00924F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24F0B"/>
    <w:rPr>
      <w:rFonts w:ascii="Times New Roman" w:eastAsia="Times New Roman" w:hAnsi="Times New Roman"/>
      <w:sz w:val="16"/>
      <w:szCs w:val="20"/>
      <w:lang w:eastAsia="ar-SA"/>
    </w:rPr>
  </w:style>
  <w:style w:type="paragraph" w:customStyle="1" w:styleId="10">
    <w:name w:val="Абзац списка1"/>
    <w:basedOn w:val="a"/>
    <w:rsid w:val="00924F0B"/>
    <w:pPr>
      <w:spacing w:after="200" w:line="276" w:lineRule="auto"/>
      <w:ind w:left="720"/>
      <w:contextualSpacing/>
    </w:pPr>
    <w:rPr>
      <w:rFonts w:ascii="Calibri" w:eastAsia="MS ??" w:hAnsi="Calibri"/>
      <w:sz w:val="22"/>
      <w:szCs w:val="22"/>
      <w:lang w:eastAsia="en-US"/>
    </w:rPr>
  </w:style>
  <w:style w:type="character" w:styleId="af3">
    <w:name w:val="Strong"/>
    <w:uiPriority w:val="22"/>
    <w:qFormat/>
    <w:rsid w:val="00924F0B"/>
    <w:rPr>
      <w:rFonts w:cs="Times New Roman"/>
      <w:b/>
      <w:bCs/>
    </w:rPr>
  </w:style>
  <w:style w:type="character" w:styleId="af4">
    <w:name w:val="annotation reference"/>
    <w:unhideWhenUsed/>
    <w:rsid w:val="00924F0B"/>
    <w:rPr>
      <w:sz w:val="18"/>
      <w:szCs w:val="18"/>
    </w:rPr>
  </w:style>
  <w:style w:type="paragraph" w:styleId="af5">
    <w:name w:val="annotation text"/>
    <w:basedOn w:val="a"/>
    <w:link w:val="af6"/>
    <w:unhideWhenUsed/>
    <w:rsid w:val="00924F0B"/>
  </w:style>
  <w:style w:type="character" w:customStyle="1" w:styleId="af6">
    <w:name w:val="Текст комментария Знак"/>
    <w:basedOn w:val="a0"/>
    <w:link w:val="af5"/>
    <w:rsid w:val="00924F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4F0B"/>
    <w:rPr>
      <w:b/>
      <w:bCs/>
      <w:sz w:val="20"/>
      <w:szCs w:val="20"/>
    </w:rPr>
  </w:style>
  <w:style w:type="character" w:customStyle="1" w:styleId="af8">
    <w:name w:val="Тема примечания Знак"/>
    <w:link w:val="af7"/>
    <w:uiPriority w:val="99"/>
    <w:semiHidden/>
    <w:rsid w:val="00924F0B"/>
    <w:rPr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924F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n1r">
    <w:name w:val="fn1r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9">
    <w:name w:val="Body Text"/>
    <w:basedOn w:val="a"/>
    <w:link w:val="afa"/>
    <w:unhideWhenUsed/>
    <w:rsid w:val="00924F0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a">
    <w:name w:val="Основной текст Знак"/>
    <w:link w:val="af9"/>
    <w:rsid w:val="00924F0B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unhideWhenUsed/>
    <w:rsid w:val="00924F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24F0B"/>
  </w:style>
  <w:style w:type="paragraph" w:styleId="3">
    <w:name w:val="Body Text 3"/>
    <w:basedOn w:val="a"/>
    <w:link w:val="30"/>
    <w:uiPriority w:val="99"/>
    <w:unhideWhenUsed/>
    <w:rsid w:val="00924F0B"/>
    <w:pPr>
      <w:widowControl w:val="0"/>
      <w:spacing w:after="120"/>
    </w:pPr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24F0B"/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afb">
    <w:name w:val="Основной текст_"/>
    <w:link w:val="25"/>
    <w:rsid w:val="00924F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924F0B"/>
    <w:pPr>
      <w:widowControl w:val="0"/>
      <w:shd w:val="clear" w:color="auto" w:fill="FFFFFF"/>
      <w:spacing w:before="240" w:after="600" w:line="321" w:lineRule="exact"/>
      <w:ind w:hanging="2460"/>
    </w:pPr>
    <w:rPr>
      <w:rFonts w:ascii="Times New Roman" w:eastAsia="Times New Roman" w:hAnsi="Times New Roman"/>
      <w:sz w:val="27"/>
      <w:szCs w:val="27"/>
    </w:rPr>
  </w:style>
  <w:style w:type="paragraph" w:styleId="afc">
    <w:name w:val="Body Text Indent"/>
    <w:basedOn w:val="a"/>
    <w:link w:val="afd"/>
    <w:rsid w:val="00924F0B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d">
    <w:name w:val="Отступ основного текста Знак"/>
    <w:link w:val="afc"/>
    <w:rsid w:val="00924F0B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924F0B"/>
  </w:style>
  <w:style w:type="paragraph" w:customStyle="1" w:styleId="11">
    <w:name w:val="Обычный (веб)1"/>
    <w:basedOn w:val="a"/>
    <w:rsid w:val="00924F0B"/>
    <w:pPr>
      <w:spacing w:before="28" w:after="100" w:line="100" w:lineRule="atLeast"/>
    </w:pPr>
    <w:rPr>
      <w:rFonts w:ascii="Times New Roman" w:eastAsia="Times New Roman" w:hAnsi="Times New Roman"/>
      <w:kern w:val="1"/>
      <w:lang w:eastAsia="ar-SA"/>
    </w:rPr>
  </w:style>
  <w:style w:type="paragraph" w:customStyle="1" w:styleId="210">
    <w:name w:val="Основной текст с отступом 21"/>
    <w:basedOn w:val="a"/>
    <w:rsid w:val="00924F0B"/>
    <w:pPr>
      <w:widowControl w:val="0"/>
      <w:suppressAutoHyphens/>
      <w:spacing w:line="336" w:lineRule="auto"/>
      <w:ind w:left="3600" w:firstLine="86"/>
      <w:jc w:val="center"/>
    </w:pPr>
    <w:rPr>
      <w:rFonts w:ascii="Times New Roman" w:eastAsia="Times New Roman" w:hAnsi="Times New Roman"/>
      <w:i/>
      <w:kern w:val="1"/>
      <w:sz w:val="22"/>
      <w:szCs w:val="20"/>
      <w:lang w:val="en-US" w:eastAsia="ar-SA"/>
    </w:rPr>
  </w:style>
  <w:style w:type="paragraph" w:customStyle="1" w:styleId="p2">
    <w:name w:val="p2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P-Style">
    <w:name w:val="RP-Style"/>
    <w:basedOn w:val="a"/>
    <w:link w:val="RP-Style0"/>
    <w:qFormat/>
    <w:rsid w:val="00924F0B"/>
    <w:pPr>
      <w:spacing w:line="380" w:lineRule="exact"/>
      <w:ind w:firstLine="709"/>
      <w:jc w:val="both"/>
    </w:pPr>
    <w:rPr>
      <w:rFonts w:ascii="Times New Roman" w:eastAsia="Calibri" w:hAnsi="Times New Roman"/>
      <w:sz w:val="26"/>
      <w:szCs w:val="26"/>
      <w:lang w:val="x-none" w:eastAsia="x-none"/>
    </w:rPr>
  </w:style>
  <w:style w:type="character" w:customStyle="1" w:styleId="RP-Style0">
    <w:name w:val="RP-Style Знак"/>
    <w:link w:val="RP-Style"/>
    <w:rsid w:val="00924F0B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e">
    <w:name w:val="Revision"/>
    <w:hidden/>
    <w:uiPriority w:val="99"/>
    <w:semiHidden/>
    <w:rsid w:val="00C81B20"/>
    <w:rPr>
      <w:sz w:val="24"/>
      <w:szCs w:val="24"/>
    </w:rPr>
  </w:style>
  <w:style w:type="paragraph" w:customStyle="1" w:styleId="ConsNormal">
    <w:name w:val="ConsNormal"/>
    <w:rsid w:val="00377BE1"/>
    <w:pPr>
      <w:autoSpaceDE w:val="0"/>
      <w:autoSpaceDN w:val="0"/>
      <w:ind w:firstLine="720"/>
    </w:pPr>
    <w:rPr>
      <w:rFonts w:ascii="Arial" w:eastAsia="Times New Roman" w:hAnsi="Arial" w:cs="Arial"/>
    </w:rPr>
  </w:style>
  <w:style w:type="character" w:customStyle="1" w:styleId="FontStyle25">
    <w:name w:val="Font Style25"/>
    <w:basedOn w:val="a0"/>
    <w:uiPriority w:val="99"/>
    <w:rsid w:val="00A22E49"/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(2)_"/>
    <w:link w:val="27"/>
    <w:uiPriority w:val="99"/>
    <w:locked/>
    <w:rsid w:val="00A22E4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22E49"/>
    <w:pPr>
      <w:widowControl w:val="0"/>
      <w:shd w:val="clear" w:color="auto" w:fill="FFFFFF"/>
      <w:spacing w:before="420" w:line="442" w:lineRule="exact"/>
      <w:jc w:val="both"/>
    </w:pPr>
    <w:rPr>
      <w:sz w:val="26"/>
      <w:szCs w:val="26"/>
      <w:shd w:val="clear" w:color="auto" w:fill="FFFFFF"/>
    </w:rPr>
  </w:style>
  <w:style w:type="paragraph" w:customStyle="1" w:styleId="Style6">
    <w:name w:val="Style6"/>
    <w:basedOn w:val="a"/>
    <w:uiPriority w:val="99"/>
    <w:rsid w:val="00A20781"/>
    <w:pPr>
      <w:widowControl w:val="0"/>
      <w:autoSpaceDE w:val="0"/>
      <w:autoSpaceDN w:val="0"/>
      <w:adjustRightInd w:val="0"/>
      <w:spacing w:line="260" w:lineRule="exact"/>
    </w:pPr>
    <w:rPr>
      <w:rFonts w:ascii="Times New Roman" w:eastAsia="Times New Roman" w:hAnsi="Times New Roman"/>
    </w:rPr>
  </w:style>
  <w:style w:type="character" w:customStyle="1" w:styleId="FontStyle22">
    <w:name w:val="Font Style22"/>
    <w:basedOn w:val="a0"/>
    <w:uiPriority w:val="99"/>
    <w:rsid w:val="00A2078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20781"/>
    <w:pPr>
      <w:widowControl w:val="0"/>
      <w:autoSpaceDE w:val="0"/>
      <w:autoSpaceDN w:val="0"/>
      <w:adjustRightInd w:val="0"/>
      <w:spacing w:line="500" w:lineRule="exact"/>
      <w:ind w:firstLine="698"/>
      <w:jc w:val="both"/>
    </w:pPr>
    <w:rPr>
      <w:rFonts w:ascii="Times New Roman" w:eastAsia="Times New Roman" w:hAnsi="Times New Roman"/>
    </w:rPr>
  </w:style>
  <w:style w:type="paragraph" w:styleId="aff">
    <w:name w:val="Title"/>
    <w:basedOn w:val="a"/>
    <w:link w:val="aff0"/>
    <w:qFormat/>
    <w:rsid w:val="00053D81"/>
    <w:pPr>
      <w:jc w:val="center"/>
    </w:pPr>
    <w:rPr>
      <w:rFonts w:ascii="Times New Roman" w:eastAsia="Times New Roman" w:hAnsi="Times New Roman"/>
      <w:sz w:val="28"/>
      <w:lang w:val="x-none" w:eastAsia="x-none"/>
    </w:rPr>
  </w:style>
  <w:style w:type="character" w:customStyle="1" w:styleId="aff0">
    <w:name w:val="Название Знак"/>
    <w:basedOn w:val="a0"/>
    <w:link w:val="aff"/>
    <w:rsid w:val="00053D81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0B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4F0B"/>
    <w:pPr>
      <w:keepNext/>
      <w:spacing w:before="240" w:after="60" w:line="276" w:lineRule="auto"/>
      <w:outlineLvl w:val="1"/>
    </w:pPr>
    <w:rPr>
      <w:rFonts w:eastAsia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24F0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24F0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24F0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4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924F0B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924F0B"/>
    <w:pPr>
      <w:widowControl w:val="0"/>
      <w:suppressAutoHyphens/>
    </w:pPr>
    <w:rPr>
      <w:rFonts w:ascii="Times New Roman" w:eastAsia="Lucida Sans Unicode" w:hAnsi="Times New Roman"/>
    </w:rPr>
  </w:style>
  <w:style w:type="character" w:styleId="a7">
    <w:name w:val="FollowedHyperlink"/>
    <w:uiPriority w:val="99"/>
    <w:semiHidden/>
    <w:unhideWhenUsed/>
    <w:rsid w:val="00924F0B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924F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4F0B"/>
  </w:style>
  <w:style w:type="character" w:styleId="aa">
    <w:name w:val="page number"/>
    <w:basedOn w:val="a0"/>
    <w:uiPriority w:val="99"/>
    <w:semiHidden/>
    <w:unhideWhenUsed/>
    <w:rsid w:val="00924F0B"/>
  </w:style>
  <w:style w:type="table" w:styleId="ab">
    <w:name w:val="Table Grid"/>
    <w:basedOn w:val="a1"/>
    <w:uiPriority w:val="59"/>
    <w:rsid w:val="00924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24F0B"/>
    <w:rPr>
      <w:rFonts w:ascii="Calibri" w:eastAsia="Times New Roman" w:hAnsi="Calibri"/>
    </w:rPr>
  </w:style>
  <w:style w:type="paragraph" w:styleId="ad">
    <w:name w:val="No Spacing"/>
    <w:link w:val="ac"/>
    <w:uiPriority w:val="1"/>
    <w:qFormat/>
    <w:rsid w:val="00924F0B"/>
    <w:rPr>
      <w:rFonts w:ascii="Calibri" w:eastAsia="Times New Roman" w:hAnsi="Calibri"/>
      <w:sz w:val="24"/>
      <w:szCs w:val="24"/>
    </w:rPr>
  </w:style>
  <w:style w:type="paragraph" w:styleId="ae">
    <w:name w:val="Normal (Web)"/>
    <w:basedOn w:val="a"/>
    <w:uiPriority w:val="99"/>
    <w:unhideWhenUsed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nhideWhenUsed/>
    <w:rsid w:val="00924F0B"/>
    <w:rPr>
      <w:rFonts w:eastAsia="MS Mincho"/>
    </w:rPr>
  </w:style>
  <w:style w:type="character" w:customStyle="1" w:styleId="af0">
    <w:name w:val="Текст сноски Знак"/>
    <w:link w:val="af"/>
    <w:rsid w:val="00924F0B"/>
    <w:rPr>
      <w:rFonts w:ascii="Cambria" w:eastAsia="MS Mincho" w:hAnsi="Cambria" w:cs="Times New Roman"/>
    </w:rPr>
  </w:style>
  <w:style w:type="character" w:styleId="af1">
    <w:name w:val="footnote reference"/>
    <w:unhideWhenUsed/>
    <w:rsid w:val="00924F0B"/>
    <w:rPr>
      <w:vertAlign w:val="superscript"/>
    </w:rPr>
  </w:style>
  <w:style w:type="paragraph" w:customStyle="1" w:styleId="Standard">
    <w:name w:val="Standard"/>
    <w:uiPriority w:val="99"/>
    <w:rsid w:val="00924F0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1">
    <w:name w:val="удобный 2 Знак"/>
    <w:link w:val="22"/>
    <w:uiPriority w:val="99"/>
    <w:locked/>
    <w:rsid w:val="00924F0B"/>
    <w:rPr>
      <w:rFonts w:ascii="Times New Roman" w:hAnsi="Times New Roman" w:cs="Times New Roman"/>
      <w:sz w:val="28"/>
    </w:rPr>
  </w:style>
  <w:style w:type="paragraph" w:customStyle="1" w:styleId="22">
    <w:name w:val="удобный 2"/>
    <w:basedOn w:val="a"/>
    <w:link w:val="21"/>
    <w:autoRedefine/>
    <w:uiPriority w:val="99"/>
    <w:rsid w:val="00924F0B"/>
    <w:pPr>
      <w:widowControl w:val="0"/>
      <w:autoSpaceDE w:val="0"/>
      <w:autoSpaceDN w:val="0"/>
      <w:adjustRightInd w:val="0"/>
      <w:spacing w:line="360" w:lineRule="auto"/>
      <w:ind w:right="-2"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24F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2">
    <w:name w:val="Style2"/>
    <w:basedOn w:val="a"/>
    <w:rsid w:val="00924F0B"/>
    <w:pPr>
      <w:widowControl w:val="0"/>
      <w:autoSpaceDE w:val="0"/>
      <w:autoSpaceDN w:val="0"/>
      <w:adjustRightInd w:val="0"/>
      <w:spacing w:line="324" w:lineRule="exact"/>
      <w:ind w:firstLine="558"/>
      <w:jc w:val="both"/>
    </w:pPr>
    <w:rPr>
      <w:rFonts w:ascii="Times New Roman" w:eastAsia="Times New Roman" w:hAnsi="Times New Roman"/>
    </w:rPr>
  </w:style>
  <w:style w:type="character" w:customStyle="1" w:styleId="FontStyle11">
    <w:name w:val="Font Style11"/>
    <w:uiPriority w:val="99"/>
    <w:rsid w:val="00924F0B"/>
    <w:rPr>
      <w:rFonts w:ascii="Times New Roman" w:hAnsi="Times New Roman" w:cs="Times New Roman"/>
      <w:spacing w:val="10"/>
      <w:sz w:val="24"/>
      <w:szCs w:val="24"/>
    </w:rPr>
  </w:style>
  <w:style w:type="paragraph" w:customStyle="1" w:styleId="af2">
    <w:name w:val="Знак"/>
    <w:basedOn w:val="a"/>
    <w:rsid w:val="00924F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24F0B"/>
    <w:rPr>
      <w:rFonts w:ascii="Times New Roman" w:eastAsia="Times New Roman" w:hAnsi="Times New Roman"/>
      <w:sz w:val="16"/>
      <w:szCs w:val="20"/>
      <w:lang w:eastAsia="ar-SA"/>
    </w:rPr>
  </w:style>
  <w:style w:type="paragraph" w:customStyle="1" w:styleId="10">
    <w:name w:val="Абзац списка1"/>
    <w:basedOn w:val="a"/>
    <w:rsid w:val="00924F0B"/>
    <w:pPr>
      <w:spacing w:after="200" w:line="276" w:lineRule="auto"/>
      <w:ind w:left="720"/>
      <w:contextualSpacing/>
    </w:pPr>
    <w:rPr>
      <w:rFonts w:ascii="Calibri" w:eastAsia="MS ??" w:hAnsi="Calibri"/>
      <w:sz w:val="22"/>
      <w:szCs w:val="22"/>
      <w:lang w:eastAsia="en-US"/>
    </w:rPr>
  </w:style>
  <w:style w:type="character" w:styleId="af3">
    <w:name w:val="Strong"/>
    <w:uiPriority w:val="22"/>
    <w:qFormat/>
    <w:rsid w:val="00924F0B"/>
    <w:rPr>
      <w:rFonts w:cs="Times New Roman"/>
      <w:b/>
      <w:bCs/>
    </w:rPr>
  </w:style>
  <w:style w:type="character" w:styleId="af4">
    <w:name w:val="annotation reference"/>
    <w:unhideWhenUsed/>
    <w:rsid w:val="00924F0B"/>
    <w:rPr>
      <w:sz w:val="18"/>
      <w:szCs w:val="18"/>
    </w:rPr>
  </w:style>
  <w:style w:type="paragraph" w:styleId="af5">
    <w:name w:val="annotation text"/>
    <w:basedOn w:val="a"/>
    <w:link w:val="af6"/>
    <w:unhideWhenUsed/>
    <w:rsid w:val="00924F0B"/>
  </w:style>
  <w:style w:type="character" w:customStyle="1" w:styleId="af6">
    <w:name w:val="Текст комментария Знак"/>
    <w:basedOn w:val="a0"/>
    <w:link w:val="af5"/>
    <w:rsid w:val="00924F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4F0B"/>
    <w:rPr>
      <w:b/>
      <w:bCs/>
      <w:sz w:val="20"/>
      <w:szCs w:val="20"/>
    </w:rPr>
  </w:style>
  <w:style w:type="character" w:customStyle="1" w:styleId="af8">
    <w:name w:val="Тема примечания Знак"/>
    <w:link w:val="af7"/>
    <w:uiPriority w:val="99"/>
    <w:semiHidden/>
    <w:rsid w:val="00924F0B"/>
    <w:rPr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924F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n1r">
    <w:name w:val="fn1r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9">
    <w:name w:val="Body Text"/>
    <w:basedOn w:val="a"/>
    <w:link w:val="afa"/>
    <w:unhideWhenUsed/>
    <w:rsid w:val="00924F0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a">
    <w:name w:val="Основной текст Знак"/>
    <w:link w:val="af9"/>
    <w:rsid w:val="00924F0B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unhideWhenUsed/>
    <w:rsid w:val="00924F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24F0B"/>
  </w:style>
  <w:style w:type="paragraph" w:styleId="3">
    <w:name w:val="Body Text 3"/>
    <w:basedOn w:val="a"/>
    <w:link w:val="30"/>
    <w:uiPriority w:val="99"/>
    <w:unhideWhenUsed/>
    <w:rsid w:val="00924F0B"/>
    <w:pPr>
      <w:widowControl w:val="0"/>
      <w:spacing w:after="120"/>
    </w:pPr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24F0B"/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afb">
    <w:name w:val="Основной текст_"/>
    <w:link w:val="25"/>
    <w:rsid w:val="00924F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924F0B"/>
    <w:pPr>
      <w:widowControl w:val="0"/>
      <w:shd w:val="clear" w:color="auto" w:fill="FFFFFF"/>
      <w:spacing w:before="240" w:after="600" w:line="321" w:lineRule="exact"/>
      <w:ind w:hanging="2460"/>
    </w:pPr>
    <w:rPr>
      <w:rFonts w:ascii="Times New Roman" w:eastAsia="Times New Roman" w:hAnsi="Times New Roman"/>
      <w:sz w:val="27"/>
      <w:szCs w:val="27"/>
    </w:rPr>
  </w:style>
  <w:style w:type="paragraph" w:styleId="afc">
    <w:name w:val="Body Text Indent"/>
    <w:basedOn w:val="a"/>
    <w:link w:val="afd"/>
    <w:rsid w:val="00924F0B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d">
    <w:name w:val="Отступ основного текста Знак"/>
    <w:link w:val="afc"/>
    <w:rsid w:val="00924F0B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924F0B"/>
  </w:style>
  <w:style w:type="paragraph" w:customStyle="1" w:styleId="11">
    <w:name w:val="Обычный (веб)1"/>
    <w:basedOn w:val="a"/>
    <w:rsid w:val="00924F0B"/>
    <w:pPr>
      <w:spacing w:before="28" w:after="100" w:line="100" w:lineRule="atLeast"/>
    </w:pPr>
    <w:rPr>
      <w:rFonts w:ascii="Times New Roman" w:eastAsia="Times New Roman" w:hAnsi="Times New Roman"/>
      <w:kern w:val="1"/>
      <w:lang w:eastAsia="ar-SA"/>
    </w:rPr>
  </w:style>
  <w:style w:type="paragraph" w:customStyle="1" w:styleId="210">
    <w:name w:val="Основной текст с отступом 21"/>
    <w:basedOn w:val="a"/>
    <w:rsid w:val="00924F0B"/>
    <w:pPr>
      <w:widowControl w:val="0"/>
      <w:suppressAutoHyphens/>
      <w:spacing w:line="336" w:lineRule="auto"/>
      <w:ind w:left="3600" w:firstLine="86"/>
      <w:jc w:val="center"/>
    </w:pPr>
    <w:rPr>
      <w:rFonts w:ascii="Times New Roman" w:eastAsia="Times New Roman" w:hAnsi="Times New Roman"/>
      <w:i/>
      <w:kern w:val="1"/>
      <w:sz w:val="22"/>
      <w:szCs w:val="20"/>
      <w:lang w:val="en-US" w:eastAsia="ar-SA"/>
    </w:rPr>
  </w:style>
  <w:style w:type="paragraph" w:customStyle="1" w:styleId="p2">
    <w:name w:val="p2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P-Style">
    <w:name w:val="RP-Style"/>
    <w:basedOn w:val="a"/>
    <w:link w:val="RP-Style0"/>
    <w:qFormat/>
    <w:rsid w:val="00924F0B"/>
    <w:pPr>
      <w:spacing w:line="380" w:lineRule="exact"/>
      <w:ind w:firstLine="709"/>
      <w:jc w:val="both"/>
    </w:pPr>
    <w:rPr>
      <w:rFonts w:ascii="Times New Roman" w:eastAsia="Calibri" w:hAnsi="Times New Roman"/>
      <w:sz w:val="26"/>
      <w:szCs w:val="26"/>
      <w:lang w:val="x-none" w:eastAsia="x-none"/>
    </w:rPr>
  </w:style>
  <w:style w:type="character" w:customStyle="1" w:styleId="RP-Style0">
    <w:name w:val="RP-Style Знак"/>
    <w:link w:val="RP-Style"/>
    <w:rsid w:val="00924F0B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e">
    <w:name w:val="Revision"/>
    <w:hidden/>
    <w:uiPriority w:val="99"/>
    <w:semiHidden/>
    <w:rsid w:val="00C81B20"/>
    <w:rPr>
      <w:sz w:val="24"/>
      <w:szCs w:val="24"/>
    </w:rPr>
  </w:style>
  <w:style w:type="paragraph" w:customStyle="1" w:styleId="ConsNormal">
    <w:name w:val="ConsNormal"/>
    <w:rsid w:val="00377BE1"/>
    <w:pPr>
      <w:autoSpaceDE w:val="0"/>
      <w:autoSpaceDN w:val="0"/>
      <w:ind w:firstLine="720"/>
    </w:pPr>
    <w:rPr>
      <w:rFonts w:ascii="Arial" w:eastAsia="Times New Roman" w:hAnsi="Arial" w:cs="Arial"/>
    </w:rPr>
  </w:style>
  <w:style w:type="character" w:customStyle="1" w:styleId="FontStyle25">
    <w:name w:val="Font Style25"/>
    <w:basedOn w:val="a0"/>
    <w:uiPriority w:val="99"/>
    <w:rsid w:val="00A22E49"/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(2)_"/>
    <w:link w:val="27"/>
    <w:uiPriority w:val="99"/>
    <w:locked/>
    <w:rsid w:val="00A22E4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22E49"/>
    <w:pPr>
      <w:widowControl w:val="0"/>
      <w:shd w:val="clear" w:color="auto" w:fill="FFFFFF"/>
      <w:spacing w:before="420" w:line="442" w:lineRule="exact"/>
      <w:jc w:val="both"/>
    </w:pPr>
    <w:rPr>
      <w:sz w:val="26"/>
      <w:szCs w:val="26"/>
      <w:shd w:val="clear" w:color="auto" w:fill="FFFFFF"/>
    </w:rPr>
  </w:style>
  <w:style w:type="paragraph" w:customStyle="1" w:styleId="Style6">
    <w:name w:val="Style6"/>
    <w:basedOn w:val="a"/>
    <w:uiPriority w:val="99"/>
    <w:rsid w:val="00A20781"/>
    <w:pPr>
      <w:widowControl w:val="0"/>
      <w:autoSpaceDE w:val="0"/>
      <w:autoSpaceDN w:val="0"/>
      <w:adjustRightInd w:val="0"/>
      <w:spacing w:line="260" w:lineRule="exact"/>
    </w:pPr>
    <w:rPr>
      <w:rFonts w:ascii="Times New Roman" w:eastAsia="Times New Roman" w:hAnsi="Times New Roman"/>
    </w:rPr>
  </w:style>
  <w:style w:type="character" w:customStyle="1" w:styleId="FontStyle22">
    <w:name w:val="Font Style22"/>
    <w:basedOn w:val="a0"/>
    <w:uiPriority w:val="99"/>
    <w:rsid w:val="00A2078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20781"/>
    <w:pPr>
      <w:widowControl w:val="0"/>
      <w:autoSpaceDE w:val="0"/>
      <w:autoSpaceDN w:val="0"/>
      <w:adjustRightInd w:val="0"/>
      <w:spacing w:line="500" w:lineRule="exact"/>
      <w:ind w:firstLine="698"/>
      <w:jc w:val="both"/>
    </w:pPr>
    <w:rPr>
      <w:rFonts w:ascii="Times New Roman" w:eastAsia="Times New Roman" w:hAnsi="Times New Roman"/>
    </w:rPr>
  </w:style>
  <w:style w:type="paragraph" w:styleId="aff">
    <w:name w:val="Title"/>
    <w:basedOn w:val="a"/>
    <w:link w:val="aff0"/>
    <w:qFormat/>
    <w:rsid w:val="00053D81"/>
    <w:pPr>
      <w:jc w:val="center"/>
    </w:pPr>
    <w:rPr>
      <w:rFonts w:ascii="Times New Roman" w:eastAsia="Times New Roman" w:hAnsi="Times New Roman"/>
      <w:sz w:val="28"/>
      <w:lang w:val="x-none" w:eastAsia="x-none"/>
    </w:rPr>
  </w:style>
  <w:style w:type="character" w:customStyle="1" w:styleId="aff0">
    <w:name w:val="Название Знак"/>
    <w:basedOn w:val="a0"/>
    <w:link w:val="aff"/>
    <w:rsid w:val="00053D81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nko.samregion.ru/news/catalog/623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Relationship Id="rId2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Relationship Id="rId2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9810075823855"/>
          <c:y val="0.0238095238095238"/>
          <c:w val="0.542504738990959"/>
          <c:h val="0.8478840144981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Административные штрафы</c:v>
                </c:pt>
              </c:strCache>
            </c:strRef>
          </c:tx>
          <c:marker>
            <c:symbol val="none"/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2016.0</c:v>
                </c:pt>
                <c:pt idx="1">
                  <c:v>2017.0</c:v>
                </c:pt>
                <c:pt idx="2">
                  <c:v>2018.0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207.0</c:v>
                </c:pt>
                <c:pt idx="1">
                  <c:v>608.0</c:v>
                </c:pt>
                <c:pt idx="2">
                  <c:v>482.0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Исполнительские сборы</c:v>
                </c:pt>
              </c:strCache>
            </c:strRef>
          </c:tx>
          <c:marker>
            <c:symbol val="none"/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2016.0</c:v>
                </c:pt>
                <c:pt idx="1">
                  <c:v>2017.0</c:v>
                </c:pt>
                <c:pt idx="2">
                  <c:v>2018.0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501.0</c:v>
                </c:pt>
                <c:pt idx="1">
                  <c:v>779.0</c:v>
                </c:pt>
                <c:pt idx="2">
                  <c:v>491.0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1675320"/>
        <c:axId val="2142566664"/>
      </c:lineChart>
      <c:catAx>
        <c:axId val="2141675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2566664"/>
        <c:crosses val="autoZero"/>
        <c:auto val="1"/>
        <c:lblAlgn val="ctr"/>
        <c:lblOffset val="100"/>
        <c:noMultiLvlLbl val="0"/>
      </c:catAx>
      <c:valAx>
        <c:axId val="2142566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1675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648148148148"/>
          <c:y val="0.384105736782902"/>
          <c:w val="0.289351851851852"/>
          <c:h val="0.215915510561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9810075823855"/>
          <c:y val="0.0238095238095238"/>
          <c:w val="0.542504738990959"/>
          <c:h val="0.8478840144981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Административные штрафы</c:v>
                </c:pt>
              </c:strCache>
            </c:strRef>
          </c:tx>
          <c:marker>
            <c:symbol val="none"/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2016.0</c:v>
                </c:pt>
                <c:pt idx="1">
                  <c:v>2017.0</c:v>
                </c:pt>
                <c:pt idx="2">
                  <c:v>2018.0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575.0</c:v>
                </c:pt>
                <c:pt idx="1">
                  <c:v>1775.0</c:v>
                </c:pt>
                <c:pt idx="2">
                  <c:v>521.0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Исполнительские сборы</c:v>
                </c:pt>
              </c:strCache>
            </c:strRef>
          </c:tx>
          <c:marker>
            <c:symbol val="none"/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2016.0</c:v>
                </c:pt>
                <c:pt idx="1">
                  <c:v>2017.0</c:v>
                </c:pt>
                <c:pt idx="2">
                  <c:v>2018.0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945.0</c:v>
                </c:pt>
                <c:pt idx="1">
                  <c:v>12588.0</c:v>
                </c:pt>
                <c:pt idx="2">
                  <c:v>590.0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9934200"/>
        <c:axId val="2141297192"/>
      </c:lineChart>
      <c:catAx>
        <c:axId val="2109934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1297192"/>
        <c:crosses val="autoZero"/>
        <c:auto val="1"/>
        <c:lblAlgn val="ctr"/>
        <c:lblOffset val="100"/>
        <c:noMultiLvlLbl val="0"/>
      </c:catAx>
      <c:valAx>
        <c:axId val="2141297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09934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648148148148"/>
          <c:y val="0.384105736782902"/>
          <c:w val="0.289351851851852"/>
          <c:h val="0.215915510561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0.00162</cdr:x>
      <cdr:y>0.06362</cdr:y>
    </cdr:from>
    <cdr:to>
      <cdr:x>0.10579</cdr:x>
      <cdr:y>0.21177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8888" y="203609"/>
          <a:ext cx="571518" cy="4741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Штук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0.00162</cdr:x>
      <cdr:y>0.06362</cdr:y>
    </cdr:from>
    <cdr:to>
      <cdr:x>0.10579</cdr:x>
      <cdr:y>0.21177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8888" y="203609"/>
          <a:ext cx="571518" cy="4741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Тыс.</a:t>
          </a:r>
          <a:r>
            <a:rPr lang="ru-RU" baseline="0">
              <a:solidFill>
                <a:schemeClr val="tx1"/>
              </a:solidFill>
            </a:rPr>
            <a:t> руб.</a:t>
          </a:r>
          <a:endParaRPr lang="ru-RU">
            <a:solidFill>
              <a:schemeClr val="tx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44CAC-07B1-C241-9761-08F07BB4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14809</Words>
  <Characters>84413</Characters>
  <Application>Microsoft Macintosh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99024</CharactersWithSpaces>
  <SharedDoc>false</SharedDoc>
  <HLinks>
    <vt:vector size="30" baseType="variant">
      <vt:variant>
        <vt:i4>6291520</vt:i4>
      </vt:variant>
      <vt:variant>
        <vt:i4>12</vt:i4>
      </vt:variant>
      <vt:variant>
        <vt:i4>0</vt:i4>
      </vt:variant>
      <vt:variant>
        <vt:i4>5</vt:i4>
      </vt:variant>
      <vt:variant>
        <vt:lpwstr>file://localhost/garantF1/::12038291.14</vt:lpwstr>
      </vt:variant>
      <vt:variant>
        <vt:lpwstr/>
      </vt:variant>
      <vt:variant>
        <vt:i4>3539022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</vt:lpwstr>
      </vt:variant>
      <vt:variant>
        <vt:lpwstr/>
      </vt:variant>
      <vt:variant>
        <vt:i4>5177407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file://localhost/consultantplus/::offline:ref=3A15B04414F713460E4FCDF2E4C4B71089E5EC8429867A28C718ADCA8FY3O6H</vt:lpwstr>
      </vt:variant>
      <vt:variant>
        <vt:lpwstr/>
      </vt:variant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file://localhost/consultantplus/::offline:ref=3A15B04414F713460E4FCDF2E4C4B71089E7E4802E807A28C718ADCA8F368006CD9E078012E2458BYFO5H</vt:lpwstr>
      </vt:variant>
      <vt:variant>
        <vt:lpwstr/>
      </vt:variant>
      <vt:variant>
        <vt:i4>1703982</vt:i4>
      </vt:variant>
      <vt:variant>
        <vt:i4>0</vt:i4>
      </vt:variant>
      <vt:variant>
        <vt:i4>0</vt:i4>
      </vt:variant>
      <vt:variant>
        <vt:i4>5</vt:i4>
      </vt:variant>
      <vt:variant>
        <vt:lpwstr>http://mol.syzran.ru/index.php?go=Pages&amp;in=view&amp;id=19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Славецкий Д. В.</dc:creator>
  <cp:keywords/>
  <dc:description/>
  <cp:lastModifiedBy>Рм22</cp:lastModifiedBy>
  <cp:revision>5</cp:revision>
  <cp:lastPrinted>2019-03-30T13:58:00Z</cp:lastPrinted>
  <dcterms:created xsi:type="dcterms:W3CDTF">2019-04-10T11:15:00Z</dcterms:created>
  <dcterms:modified xsi:type="dcterms:W3CDTF">2019-04-10T11:18:00Z</dcterms:modified>
</cp:coreProperties>
</file>